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51" w:rsidRPr="000A7051" w:rsidRDefault="000A7051" w:rsidP="000A7051">
      <w:pPr>
        <w:shd w:val="clear" w:color="auto" w:fill="FFFFFF"/>
        <w:spacing w:after="0" w:line="253" w:lineRule="atLeast"/>
        <w:jc w:val="center"/>
        <w:textAlignment w:val="baseline"/>
        <w:rPr>
          <w:rFonts w:ascii="Calibri" w:eastAsia="Times New Roman" w:hAnsi="Calibri" w:cs="Segoe UI"/>
          <w:color w:val="000000"/>
        </w:rPr>
      </w:pPr>
      <w:bookmarkStart w:id="0" w:name="_GoBack"/>
      <w:bookmarkEnd w:id="0"/>
      <w:r w:rsidRPr="000A705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CDL required when operating any of the below CMVs </w:t>
      </w:r>
      <w:hyperlink r:id="rId6" w:tgtFrame="_blank" w:history="1">
        <w:r w:rsidRPr="000A7051">
          <w:rPr>
            <w:rFonts w:ascii="inherit" w:eastAsia="Times New Roman" w:hAnsi="inherit" w:cs="Arial"/>
            <w:color w:val="ED1C24"/>
            <w:sz w:val="24"/>
            <w:szCs w:val="24"/>
            <w:bdr w:val="none" w:sz="0" w:space="0" w:color="auto" w:frame="1"/>
          </w:rPr>
          <w:t>49 CFR 383.91</w:t>
        </w:r>
      </w:hyperlink>
      <w:r w:rsidRPr="000A705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:</w:t>
      </w:r>
    </w:p>
    <w:p w:rsidR="000A7051" w:rsidRPr="000A7051" w:rsidRDefault="000A7051" w:rsidP="000A7051">
      <w:pPr>
        <w:shd w:val="clear" w:color="auto" w:fill="FFFFFF"/>
        <w:spacing w:after="0" w:line="253" w:lineRule="atLeast"/>
        <w:textAlignment w:val="baseline"/>
        <w:rPr>
          <w:rFonts w:ascii="Calibri" w:eastAsia="Times New Roman" w:hAnsi="Calibri" w:cs="Segoe UI"/>
          <w:color w:val="000000"/>
        </w:rPr>
      </w:pPr>
      <w:r w:rsidRPr="000A70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1- Class A Combination Vehicle - having a gross combination weight rating or gross combination weight of 26,001 pounds or more, whichever is greater, inclusive of a towed unit(s) with a gross vehicle weight rating or gross vehicle weight of more than 10,000 pounds, whichever is greater; or</w:t>
      </w:r>
    </w:p>
    <w:p w:rsidR="000A7051" w:rsidRPr="000A7051" w:rsidRDefault="000A7051" w:rsidP="000A7051">
      <w:pPr>
        <w:shd w:val="clear" w:color="auto" w:fill="FFFFFF"/>
        <w:spacing w:after="0" w:line="253" w:lineRule="atLeast"/>
        <w:textAlignment w:val="baseline"/>
        <w:rPr>
          <w:rFonts w:ascii="Calibri" w:eastAsia="Times New Roman" w:hAnsi="Calibri" w:cs="Segoe UI"/>
          <w:color w:val="000000"/>
        </w:rPr>
      </w:pPr>
      <w:r w:rsidRPr="000A70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2- Class B Heavy Straight Vehicle - having a gross vehicle weight rating or gross vehicle weight of 26,001 pounds or more, whichever is greater; or</w:t>
      </w:r>
    </w:p>
    <w:p w:rsidR="000A7051" w:rsidRPr="000A7051" w:rsidRDefault="000A7051" w:rsidP="000A7051">
      <w:pPr>
        <w:shd w:val="clear" w:color="auto" w:fill="FFFFFF"/>
        <w:spacing w:after="0" w:line="253" w:lineRule="atLeast"/>
        <w:textAlignment w:val="baseline"/>
        <w:rPr>
          <w:rFonts w:ascii="Calibri" w:eastAsia="Times New Roman" w:hAnsi="Calibri" w:cs="Segoe UI"/>
          <w:color w:val="000000"/>
        </w:rPr>
      </w:pPr>
      <w:r w:rsidRPr="000A70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3- Class C Small Vehicle that does not meet Class A or B requirements but that either</w:t>
      </w:r>
    </w:p>
    <w:p w:rsidR="000A7051" w:rsidRPr="000A7051" w:rsidRDefault="000A7051" w:rsidP="000A705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A70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Is designed to transport 16 or more passengers, including the driver; </w:t>
      </w:r>
      <w:r w:rsidRPr="000A705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or</w:t>
      </w:r>
    </w:p>
    <w:p w:rsidR="000A7051" w:rsidRPr="000A7051" w:rsidRDefault="000A7051" w:rsidP="000A705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A70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Is of any size and is used in the transportation of hazardous materials as defined in this section; </w:t>
      </w:r>
      <w:r w:rsidRPr="000A7051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or</w:t>
      </w:r>
    </w:p>
    <w:p w:rsidR="000A7051" w:rsidRPr="000A7051" w:rsidRDefault="000A7051" w:rsidP="000A705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A705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Is of any size and is used in the transportation of hazardous materials as defined in this section </w:t>
      </w:r>
    </w:p>
    <w:p w:rsidR="000A7051" w:rsidRPr="000A7051" w:rsidRDefault="000A7051" w:rsidP="000A7051">
      <w:pPr>
        <w:shd w:val="clear" w:color="auto" w:fill="FFFFFF"/>
        <w:spacing w:line="253" w:lineRule="atLeast"/>
        <w:ind w:left="1800"/>
        <w:textAlignment w:val="baseline"/>
        <w:rPr>
          <w:rFonts w:ascii="Calibri" w:eastAsia="Times New Roman" w:hAnsi="Calibri" w:cs="Segoe UI"/>
          <w:color w:val="000000"/>
        </w:rPr>
      </w:pPr>
      <w:r w:rsidRPr="000A7051">
        <w:rPr>
          <w:rFonts w:ascii="Calibri" w:eastAsia="Times New Roman" w:hAnsi="Calibri" w:cs="Segoe UI"/>
          <w:color w:val="000000"/>
        </w:rPr>
        <w:t> </w:t>
      </w:r>
    </w:p>
    <w:p w:rsidR="000A7051" w:rsidRPr="000A7051" w:rsidRDefault="000A7051" w:rsidP="000A7051">
      <w:pPr>
        <w:shd w:val="clear" w:color="auto" w:fill="FFFFFF"/>
        <w:spacing w:after="0" w:line="253" w:lineRule="atLeast"/>
        <w:ind w:firstLine="720"/>
        <w:jc w:val="center"/>
        <w:textAlignment w:val="baseline"/>
        <w:rPr>
          <w:rFonts w:ascii="Calibri" w:eastAsia="Times New Roman" w:hAnsi="Calibri" w:cs="Segoe UI"/>
          <w:color w:val="000000"/>
        </w:rPr>
      </w:pPr>
      <w:r w:rsidRPr="000A705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Endorsements </w:t>
      </w:r>
      <w:hyperlink r:id="rId7" w:tgtFrame="_blank" w:history="1">
        <w:r w:rsidRPr="000A7051">
          <w:rPr>
            <w:rFonts w:ascii="inherit" w:eastAsia="Times New Roman" w:hAnsi="inherit" w:cs="Arial"/>
            <w:color w:val="ED1C24"/>
            <w:sz w:val="24"/>
            <w:szCs w:val="24"/>
            <w:bdr w:val="none" w:sz="0" w:space="0" w:color="auto" w:frame="1"/>
          </w:rPr>
          <w:t>49 CFR 383.93</w:t>
        </w:r>
      </w:hyperlink>
    </w:p>
    <w:p w:rsidR="000A7051" w:rsidRPr="000A7051" w:rsidRDefault="000A7051" w:rsidP="000A7051">
      <w:pPr>
        <w:shd w:val="clear" w:color="auto" w:fill="FFFFFF"/>
        <w:spacing w:after="0" w:line="253" w:lineRule="atLeast"/>
        <w:textAlignment w:val="baseline"/>
        <w:rPr>
          <w:rFonts w:ascii="Calibri" w:eastAsia="Times New Roman" w:hAnsi="Calibri" w:cs="Segoe UI"/>
          <w:color w:val="000000"/>
        </w:rPr>
      </w:pPr>
      <w:r w:rsidRPr="000A705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Question 14:</w:t>
      </w:r>
      <w:r w:rsidRPr="000A70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Are drivers required to have both the “P” passenger and “S” school bus endorsements if they are not transporting students when operating a “school bus,” as defined in </w:t>
      </w:r>
      <w:r w:rsidRPr="000A7051">
        <w:rPr>
          <w:rFonts w:ascii="Arial" w:eastAsia="Times New Roman" w:hAnsi="Arial" w:cs="Arial"/>
          <w:color w:val="ED1C24"/>
          <w:sz w:val="24"/>
          <w:szCs w:val="24"/>
          <w:bdr w:val="none" w:sz="0" w:space="0" w:color="auto" w:frame="1"/>
        </w:rPr>
        <w:t>49 CFR §383.5</w:t>
      </w:r>
      <w:r w:rsidRPr="000A70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?</w:t>
      </w:r>
    </w:p>
    <w:p w:rsidR="000A7051" w:rsidRPr="000A7051" w:rsidRDefault="000A7051" w:rsidP="000A7051">
      <w:pPr>
        <w:shd w:val="clear" w:color="auto" w:fill="FFFFFF"/>
        <w:spacing w:after="100" w:line="253" w:lineRule="atLeast"/>
        <w:textAlignment w:val="baseline"/>
        <w:rPr>
          <w:rFonts w:ascii="Calibri" w:eastAsia="Times New Roman" w:hAnsi="Calibri" w:cs="Segoe UI"/>
          <w:color w:val="000000"/>
        </w:rPr>
      </w:pPr>
      <w:proofErr w:type="spellStart"/>
      <w:r w:rsidRPr="000A705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Guidance</w:t>
      </w:r>
      <w:proofErr w:type="gramStart"/>
      <w:r w:rsidRPr="000A705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:</w:t>
      </w:r>
      <w:r w:rsidRPr="000A70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No</w:t>
      </w:r>
      <w:proofErr w:type="spellEnd"/>
      <w:proofErr w:type="gramEnd"/>
      <w:r w:rsidRPr="000A705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 Only drivers actually transporting pre-primary, primary, or secondary school students from home to school, from school to home, or to and from school sponsored events in a school bus are required to have both the “P” and “S” endorsements. Only a “P” endorsement is required by drivers delivering school buses from the manufacturer, by mechanics and other drivers operating empty school buses, and by drivers transporting students and/or adults to and from events that are not sponsored by the school.</w:t>
      </w:r>
    </w:p>
    <w:p w:rsidR="00707F05" w:rsidRDefault="00707F05"/>
    <w:p w:rsidR="00744EB7" w:rsidRDefault="00744EB7"/>
    <w:sectPr w:rsidR="00744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3771A"/>
    <w:multiLevelType w:val="multilevel"/>
    <w:tmpl w:val="FD12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51"/>
    <w:rsid w:val="000A7051"/>
    <w:rsid w:val="00707F05"/>
    <w:rsid w:val="00744EB7"/>
    <w:rsid w:val="0094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8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tect-us.mimecast.com/s/WgP4CDkAznfXnwnkS55G8y?domain=fmcsa.do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ect-us.mimecast.com/s/54GrCBByx0HvM0MOsz9hl0?domain=fmcsa.dot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Department of Education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Hale</dc:creator>
  <cp:lastModifiedBy>Kimberly Hale</cp:lastModifiedBy>
  <cp:revision>2</cp:revision>
  <dcterms:created xsi:type="dcterms:W3CDTF">2021-01-26T16:50:00Z</dcterms:created>
  <dcterms:modified xsi:type="dcterms:W3CDTF">2021-01-26T16:50:00Z</dcterms:modified>
</cp:coreProperties>
</file>