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5A4AA" w14:textId="1F7531D8" w:rsidR="0037697B" w:rsidRPr="005E37C0" w:rsidRDefault="000065C4" w:rsidP="0072720B">
      <w:pPr>
        <w:pStyle w:val="NormalWeb"/>
        <w:spacing w:before="0" w:beforeAutospacing="0" w:after="0" w:afterAutospacing="0"/>
        <w:jc w:val="center"/>
        <w:rPr>
          <w:b/>
          <w:bCs/>
          <w:sz w:val="28"/>
          <w:szCs w:val="28"/>
        </w:rPr>
      </w:pPr>
      <w:r w:rsidRPr="005E37C0">
        <w:rPr>
          <w:b/>
          <w:bCs/>
          <w:sz w:val="28"/>
          <w:szCs w:val="28"/>
        </w:rPr>
        <w:t>Accountability, Assessments, Student Info</w:t>
      </w:r>
    </w:p>
    <w:p w14:paraId="05D4A053" w14:textId="7EA81991" w:rsidR="001E5303" w:rsidRDefault="008128D7" w:rsidP="001E5303">
      <w:pPr>
        <w:pStyle w:val="NormalWeb"/>
        <w:spacing w:before="0" w:beforeAutospacing="0" w:after="0" w:afterAutospacing="0"/>
        <w:rPr>
          <w:bCs/>
        </w:rPr>
      </w:pPr>
      <w:hyperlink r:id="rId10" w:history="1">
        <w:r w:rsidR="00E40FDC">
          <w:rPr>
            <w:rStyle w:val="Hyperlink"/>
            <w:b/>
            <w:color w:val="0000FF"/>
          </w:rPr>
          <w:t>HB 1364</w:t>
        </w:r>
      </w:hyperlink>
      <w:r w:rsidR="00B3627A" w:rsidRPr="005E37C0">
        <w:t xml:space="preserve">– </w:t>
      </w:r>
      <w:r w:rsidR="00A31C1F" w:rsidRPr="005E37C0">
        <w:t>Directing the Department of Commerce to review and approve career-readiness assessments that measure and document foundational workplace sills. It requires that the assessments be made available to all public school districts to administer to students at the discretion of each school district starting in the 2019-2020 school year</w:t>
      </w:r>
      <w:r w:rsidR="00A31C1F" w:rsidRPr="00E40FDC">
        <w:rPr>
          <w:i/>
        </w:rPr>
        <w:t xml:space="preserve">. </w:t>
      </w:r>
      <w:r w:rsidR="0072720B">
        <w:rPr>
          <w:b/>
          <w:i/>
          <w:color w:val="0070C0"/>
        </w:rPr>
        <w:t>Effective July 1, 2019.</w:t>
      </w:r>
    </w:p>
    <w:p w14:paraId="5D134A4B" w14:textId="77777777" w:rsidR="0072720B" w:rsidRPr="005E37C0" w:rsidRDefault="0072720B" w:rsidP="00170B37">
      <w:pPr>
        <w:pBdr>
          <w:top w:val="none" w:sz="0" w:space="0" w:color="auto"/>
          <w:left w:val="none" w:sz="0" w:space="0" w:color="auto"/>
          <w:bottom w:val="none" w:sz="0" w:space="0" w:color="auto"/>
          <w:right w:val="none" w:sz="0" w:space="0" w:color="auto"/>
          <w:between w:val="none" w:sz="0" w:space="0" w:color="auto"/>
          <w:bar w:val="none" w:sz="0" w:color="auto"/>
        </w:pBdr>
        <w:rPr>
          <w:b/>
          <w:bCs/>
        </w:rPr>
      </w:pPr>
    </w:p>
    <w:p w14:paraId="1F3F68DB" w14:textId="0D43DB34" w:rsidR="006D1425" w:rsidRPr="005E37C0" w:rsidRDefault="008128D7" w:rsidP="00381FEE">
      <w:pPr>
        <w:pBdr>
          <w:top w:val="none" w:sz="0" w:space="0" w:color="auto"/>
          <w:left w:val="none" w:sz="0" w:space="0" w:color="auto"/>
          <w:bottom w:val="none" w:sz="0" w:space="0" w:color="auto"/>
          <w:right w:val="none" w:sz="0" w:space="0" w:color="auto"/>
          <w:between w:val="none" w:sz="0" w:space="0" w:color="auto"/>
          <w:bar w:val="none" w:sz="0" w:color="auto"/>
        </w:pBdr>
        <w:rPr>
          <w:b/>
          <w:i/>
          <w:color w:val="FF0000"/>
        </w:rPr>
      </w:pPr>
      <w:hyperlink r:id="rId11" w:history="1">
        <w:r w:rsidR="000065C4" w:rsidRPr="005E37C0">
          <w:rPr>
            <w:rStyle w:val="Hyperlink"/>
            <w:b/>
            <w:color w:val="0000FF"/>
          </w:rPr>
          <w:t>SB 36</w:t>
        </w:r>
      </w:hyperlink>
      <w:r w:rsidR="000065C4" w:rsidRPr="005E37C0">
        <w:rPr>
          <w:b/>
          <w:color w:val="9900FF"/>
        </w:rPr>
        <w:t xml:space="preserve"> </w:t>
      </w:r>
      <w:r w:rsidR="000065C4" w:rsidRPr="005E37C0">
        <w:t xml:space="preserve">– Removes the requirement that school districts provide parents or guardians with annual physical activity reports. </w:t>
      </w:r>
      <w:r w:rsidR="0072720B">
        <w:rPr>
          <w:b/>
          <w:i/>
          <w:color w:val="0070C0"/>
        </w:rPr>
        <w:t>Effective July 1, 2019.</w:t>
      </w:r>
    </w:p>
    <w:p w14:paraId="76F6883F" w14:textId="77777777" w:rsidR="00F93241" w:rsidRPr="005E37C0" w:rsidRDefault="00F93241" w:rsidP="005D3186">
      <w:pPr>
        <w:rPr>
          <w:rStyle w:val="Hyperlink"/>
          <w:u w:val="none"/>
        </w:rPr>
      </w:pPr>
    </w:p>
    <w:p w14:paraId="51AC97C3" w14:textId="492971C4" w:rsidR="003920E7" w:rsidRDefault="008128D7" w:rsidP="00A31C1F">
      <w:pPr>
        <w:pBdr>
          <w:top w:val="none" w:sz="0" w:space="0" w:color="auto"/>
          <w:left w:val="none" w:sz="0" w:space="0" w:color="auto"/>
          <w:bottom w:val="none" w:sz="0" w:space="0" w:color="auto"/>
          <w:right w:val="none" w:sz="0" w:space="0" w:color="auto"/>
          <w:between w:val="none" w:sz="0" w:space="0" w:color="auto"/>
          <w:bar w:val="none" w:sz="0" w:color="auto"/>
        </w:pBdr>
      </w:pPr>
      <w:hyperlink r:id="rId12" w:history="1">
        <w:r w:rsidR="000065C4" w:rsidRPr="005E37C0">
          <w:rPr>
            <w:rStyle w:val="Hyperlink"/>
            <w:b/>
            <w:color w:val="0000FF"/>
          </w:rPr>
          <w:t>SB 601</w:t>
        </w:r>
      </w:hyperlink>
      <w:r w:rsidR="000065C4" w:rsidRPr="005E37C0">
        <w:rPr>
          <w:b/>
        </w:rPr>
        <w:t xml:space="preserve"> </w:t>
      </w:r>
      <w:r w:rsidR="000065C4" w:rsidRPr="005E37C0">
        <w:t xml:space="preserve">– </w:t>
      </w:r>
      <w:r w:rsidR="00A31C1F" w:rsidRPr="005E37C0">
        <w:t xml:space="preserve">Makes several changes to the Reading Sufficiency Act including ensuring that students who are not meeting grade-level targets by mid-year in reading are provided the supports they need to be successful. It updates the RSA </w:t>
      </w:r>
      <w:r w:rsidR="00A31C1F">
        <w:t xml:space="preserve">assessment </w:t>
      </w:r>
      <w:r w:rsidR="00A31C1F" w:rsidRPr="005E37C0">
        <w:t>cut scores to reflect alignment with the new ELA Oklahoma Academic Standards and the recomm</w:t>
      </w:r>
      <w:r w:rsidR="00A31C1F">
        <w:t xml:space="preserve">endations of the Commission for </w:t>
      </w:r>
      <w:r w:rsidR="00A31C1F" w:rsidRPr="005E37C0">
        <w:t xml:space="preserve">Educational Quality and Accountability. </w:t>
      </w:r>
      <w:r w:rsidR="0072720B">
        <w:rPr>
          <w:b/>
          <w:i/>
          <w:color w:val="0070C0"/>
        </w:rPr>
        <w:t>Effective July 1, 2019.</w:t>
      </w:r>
    </w:p>
    <w:p w14:paraId="55D192F0" w14:textId="77777777" w:rsidR="00E94DCA" w:rsidRDefault="00E94DCA" w:rsidP="00A31C1F">
      <w:pPr>
        <w:pBdr>
          <w:top w:val="none" w:sz="0" w:space="0" w:color="auto"/>
          <w:left w:val="none" w:sz="0" w:space="0" w:color="auto"/>
          <w:bottom w:val="none" w:sz="0" w:space="0" w:color="auto"/>
          <w:right w:val="none" w:sz="0" w:space="0" w:color="auto"/>
          <w:between w:val="none" w:sz="0" w:space="0" w:color="auto"/>
          <w:bar w:val="none" w:sz="0" w:color="auto"/>
        </w:pBdr>
      </w:pPr>
    </w:p>
    <w:p w14:paraId="2693FA2D" w14:textId="0D2B5019" w:rsidR="00381FEE" w:rsidRPr="005E37C0" w:rsidRDefault="23258F03" w:rsidP="00C92A69">
      <w:pPr>
        <w:pStyle w:val="NormalWeb"/>
        <w:spacing w:before="0" w:beforeAutospacing="0" w:after="0" w:afterAutospacing="0"/>
        <w:jc w:val="center"/>
        <w:rPr>
          <w:b/>
          <w:bCs/>
          <w:sz w:val="28"/>
          <w:szCs w:val="28"/>
        </w:rPr>
      </w:pPr>
      <w:r w:rsidRPr="23258F03">
        <w:rPr>
          <w:b/>
          <w:bCs/>
          <w:sz w:val="28"/>
          <w:szCs w:val="28"/>
        </w:rPr>
        <w:t>Certification, Retirement</w:t>
      </w:r>
    </w:p>
    <w:p w14:paraId="3F9287EC" w14:textId="688958D8" w:rsidR="00582940" w:rsidRDefault="008128D7" w:rsidP="000065C4">
      <w:pPr>
        <w:pBdr>
          <w:top w:val="none" w:sz="0" w:space="0" w:color="auto"/>
          <w:left w:val="none" w:sz="0" w:space="0" w:color="auto"/>
          <w:bottom w:val="none" w:sz="0" w:space="0" w:color="auto"/>
          <w:right w:val="none" w:sz="0" w:space="0" w:color="auto"/>
          <w:between w:val="none" w:sz="0" w:space="0" w:color="auto"/>
          <w:bar w:val="none" w:sz="0" w:color="auto"/>
        </w:pBdr>
        <w:rPr>
          <w:b/>
          <w:i/>
          <w:color w:val="0070C0"/>
        </w:rPr>
      </w:pPr>
      <w:hyperlink r:id="rId13" w:history="1">
        <w:r w:rsidR="000065C4" w:rsidRPr="005E37C0">
          <w:rPr>
            <w:rStyle w:val="Hyperlink"/>
            <w:b/>
            <w:color w:val="0000FF"/>
          </w:rPr>
          <w:t>SB 430</w:t>
        </w:r>
      </w:hyperlink>
      <w:r w:rsidR="000065C4" w:rsidRPr="005E37C0">
        <w:t xml:space="preserve"> – </w:t>
      </w:r>
      <w:r w:rsidR="00A31C1F" w:rsidRPr="005E37C0">
        <w:t xml:space="preserve">Amends the federal statutory authority used by the OSBI to process background checks, allowing any agency, including the State Department of Education, to process background checks under the federal National Child Protection Act/Volunteers for Children Act (NCPA/VCA). </w:t>
      </w:r>
      <w:r w:rsidR="0072720B">
        <w:rPr>
          <w:b/>
          <w:i/>
          <w:color w:val="0070C0"/>
        </w:rPr>
        <w:t>Effective July 1, 2019.</w:t>
      </w:r>
    </w:p>
    <w:p w14:paraId="0CDFDCC3" w14:textId="4F3781A3" w:rsidR="00170B37" w:rsidRDefault="00170B37" w:rsidP="00A31C1F">
      <w:pPr>
        <w:rPr>
          <w:b/>
          <w:bCs/>
        </w:rPr>
      </w:pPr>
    </w:p>
    <w:p w14:paraId="1F2B734D" w14:textId="3978FB47" w:rsidR="0036630B" w:rsidRDefault="0036630B" w:rsidP="0036630B">
      <w:pPr>
        <w:pStyle w:val="NormalWeb"/>
        <w:spacing w:before="0" w:beforeAutospacing="0" w:after="0" w:afterAutospacing="0"/>
        <w:jc w:val="center"/>
        <w:rPr>
          <w:rFonts w:eastAsia="MS Mincho"/>
          <w:b/>
          <w:bCs/>
          <w:sz w:val="28"/>
          <w:szCs w:val="28"/>
        </w:rPr>
      </w:pPr>
      <w:r>
        <w:rPr>
          <w:rFonts w:eastAsia="MS Mincho"/>
          <w:b/>
          <w:bCs/>
          <w:sz w:val="28"/>
          <w:szCs w:val="28"/>
        </w:rPr>
        <w:t>Curriculum</w:t>
      </w:r>
    </w:p>
    <w:p w14:paraId="0C0F939D" w14:textId="5781D8D3" w:rsidR="00A31C1F" w:rsidRPr="00381FEE" w:rsidRDefault="008128D7" w:rsidP="00A31C1F">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u w:val="single"/>
        </w:rPr>
      </w:pPr>
      <w:hyperlink r:id="rId14" w:history="1">
        <w:r w:rsidR="00A31C1F" w:rsidRPr="00EB70A9">
          <w:rPr>
            <w:rStyle w:val="Hyperlink"/>
            <w:rFonts w:eastAsia="MS Mincho"/>
            <w:b/>
            <w:bCs/>
            <w:color w:val="0000FF"/>
            <w:bdr w:val="none" w:sz="0" w:space="0" w:color="auto"/>
          </w:rPr>
          <w:t>SB 926</w:t>
        </w:r>
      </w:hyperlink>
      <w:r w:rsidR="00A31C1F" w:rsidRPr="712CFD4D">
        <w:rPr>
          <w:rFonts w:eastAsia="MS Mincho"/>
          <w:bdr w:val="none" w:sz="0" w:space="0" w:color="auto"/>
        </w:rPr>
        <w:t xml:space="preserve"> – </w:t>
      </w:r>
      <w:r w:rsidR="00A31C1F" w:rsidRPr="00381FEE">
        <w:t xml:space="preserve">Requires schools that offer sexual education courses to include information about consent. </w:t>
      </w:r>
      <w:r w:rsidR="0072720B">
        <w:rPr>
          <w:b/>
          <w:i/>
          <w:color w:val="0070C0"/>
        </w:rPr>
        <w:t>Effective July 1, 2019.</w:t>
      </w:r>
    </w:p>
    <w:p w14:paraId="14188947" w14:textId="77777777" w:rsidR="0036630B" w:rsidRPr="005E37C0" w:rsidRDefault="0036630B" w:rsidP="0036630B">
      <w:pPr>
        <w:pStyle w:val="NormalWeb"/>
        <w:spacing w:before="0" w:beforeAutospacing="0" w:after="0" w:afterAutospacing="0"/>
        <w:rPr>
          <w:b/>
          <w:bCs/>
        </w:rPr>
      </w:pPr>
    </w:p>
    <w:p w14:paraId="741BED77" w14:textId="5FB8CA1E" w:rsidR="000065C4" w:rsidRDefault="000065C4" w:rsidP="00696A04">
      <w:pPr>
        <w:pStyle w:val="NormalWeb"/>
        <w:spacing w:before="0" w:beforeAutospacing="0" w:after="0" w:afterAutospacing="0"/>
        <w:jc w:val="center"/>
        <w:rPr>
          <w:b/>
          <w:bCs/>
          <w:sz w:val="28"/>
          <w:szCs w:val="28"/>
        </w:rPr>
      </w:pPr>
      <w:r w:rsidRPr="005E37C0">
        <w:rPr>
          <w:b/>
          <w:bCs/>
          <w:sz w:val="28"/>
          <w:szCs w:val="28"/>
        </w:rPr>
        <w:t>Employment, Personnel, Compensation</w:t>
      </w:r>
    </w:p>
    <w:p w14:paraId="3E824EFA" w14:textId="413D293C" w:rsidR="000065C4" w:rsidRPr="005E37C0" w:rsidRDefault="008128D7" w:rsidP="000065C4">
      <w:pPr>
        <w:pBdr>
          <w:top w:val="none" w:sz="0" w:space="0" w:color="auto"/>
          <w:left w:val="none" w:sz="0" w:space="0" w:color="auto"/>
          <w:bottom w:val="none" w:sz="0" w:space="0" w:color="auto"/>
          <w:right w:val="none" w:sz="0" w:space="0" w:color="auto"/>
          <w:between w:val="none" w:sz="0" w:space="0" w:color="auto"/>
          <w:bar w:val="none" w:sz="0" w:color="auto"/>
        </w:pBdr>
      </w:pPr>
      <w:hyperlink r:id="rId15" w:history="1">
        <w:r w:rsidR="005011EE" w:rsidRPr="005E37C0">
          <w:rPr>
            <w:rStyle w:val="Hyperlink"/>
            <w:rFonts w:eastAsia="MS Mincho"/>
            <w:b/>
            <w:bCs/>
            <w:color w:val="0000FF"/>
            <w:bdr w:val="none" w:sz="0" w:space="0" w:color="auto"/>
          </w:rPr>
          <w:t>SB 85</w:t>
        </w:r>
      </w:hyperlink>
      <w:r w:rsidR="000065C4" w:rsidRPr="005E37C0">
        <w:rPr>
          <w:rFonts w:eastAsia="MS Mincho"/>
          <w:bCs/>
          <w:bdr w:val="none" w:sz="0" w:space="0" w:color="auto"/>
        </w:rPr>
        <w:t xml:space="preserve"> – </w:t>
      </w:r>
      <w:r w:rsidR="005011EE" w:rsidRPr="005E37C0">
        <w:rPr>
          <w:rStyle w:val="normaltextrun"/>
        </w:rPr>
        <w:t>Modifies the definition of the term “medical personnel at schools” as it pertains to first responders to include any person designated by the school administration to administer an opiate antagonist in the event of a suspected overdose. It permits the administration of a public school to authorize one or more persons employed by the school to receive training in recognizing the signs of an opiate overdose and administering an opiate antagonist. It extends the Good Samaritan Act to cover individuals administering an opiate antagonist to a student or other individual at a school site or school sponsored event and makes them immune from civil liability. Effective July 1, 2019</w:t>
      </w:r>
      <w:r w:rsidR="000065C4" w:rsidRPr="005E37C0">
        <w:t xml:space="preserve">. </w:t>
      </w:r>
      <w:r w:rsidR="0072720B">
        <w:rPr>
          <w:b/>
          <w:i/>
          <w:color w:val="0070C0"/>
        </w:rPr>
        <w:t>Effective July 1, 2019.</w:t>
      </w:r>
    </w:p>
    <w:p w14:paraId="6DCADFD5" w14:textId="5B1A6C97" w:rsidR="000065C4" w:rsidRPr="005E37C0" w:rsidRDefault="000065C4" w:rsidP="00D27787"/>
    <w:p w14:paraId="1AF9EAFD" w14:textId="54B56CCB" w:rsidR="000065C4" w:rsidRPr="005E37C0" w:rsidRDefault="000065C4" w:rsidP="00696A04">
      <w:pPr>
        <w:pStyle w:val="NormalWeb"/>
        <w:spacing w:before="0" w:beforeAutospacing="0" w:after="0" w:afterAutospacing="0"/>
        <w:jc w:val="center"/>
        <w:rPr>
          <w:b/>
          <w:bCs/>
          <w:sz w:val="28"/>
          <w:szCs w:val="28"/>
        </w:rPr>
      </w:pPr>
      <w:r w:rsidRPr="005E37C0">
        <w:rPr>
          <w:b/>
          <w:bCs/>
          <w:sz w:val="28"/>
          <w:szCs w:val="28"/>
        </w:rPr>
        <w:t>Funding, Budget</w:t>
      </w:r>
    </w:p>
    <w:p w14:paraId="705480E6" w14:textId="202CBF94" w:rsidR="00224ECB" w:rsidRDefault="008128D7" w:rsidP="0072720B">
      <w:pPr>
        <w:rPr>
          <w:b/>
          <w:i/>
          <w:color w:val="0070C0"/>
        </w:rPr>
      </w:pPr>
      <w:hyperlink r:id="rId16" w:history="1">
        <w:r w:rsidR="00196CE3" w:rsidRPr="00196CE3">
          <w:rPr>
            <w:rStyle w:val="Hyperlink"/>
            <w:rFonts w:eastAsia="MS Mincho"/>
            <w:b/>
            <w:bCs/>
            <w:color w:val="0000FF"/>
            <w:bdr w:val="none" w:sz="0" w:space="0" w:color="auto"/>
          </w:rPr>
          <w:t>HB 2520</w:t>
        </w:r>
      </w:hyperlink>
      <w:r w:rsidR="00196CE3">
        <w:rPr>
          <w:rStyle w:val="Hyperlink"/>
          <w:rFonts w:eastAsia="MS Mincho"/>
          <w:b/>
          <w:bCs/>
          <w:color w:val="0000FF"/>
          <w:bdr w:val="none" w:sz="0" w:space="0" w:color="auto"/>
        </w:rPr>
        <w:t xml:space="preserve"> </w:t>
      </w:r>
      <w:r w:rsidR="000065C4" w:rsidRPr="005E37C0">
        <w:rPr>
          <w:rFonts w:eastAsia="MS Mincho"/>
          <w:bCs/>
          <w:bdr w:val="none" w:sz="0" w:space="0" w:color="auto"/>
        </w:rPr>
        <w:t xml:space="preserve">– </w:t>
      </w:r>
      <w:r w:rsidR="00F93241" w:rsidRPr="005E37C0">
        <w:t>Makes a variety of updates to the statewide alternative education system. It clarifies the expectation that all districts are required to offer alternative education services to students that need them in grades seven through twelve based on a district needs assessment. The bill adjusts how alternative education funds are allocated to be on a per-student basis. Also allows for the OSDE to designate 15% of the funding available for alternative education programs for districts participating in cooperative agreements for alternative education services. The incentive amount received by each district participating in a cooperative agreement shall not exceed $6</w:t>
      </w:r>
      <w:r w:rsidR="00F93241">
        <w:t>,</w:t>
      </w:r>
      <w:r w:rsidR="00F93241" w:rsidRPr="005E37C0">
        <w:t xml:space="preserve">000 per fiscal year and shall be in addition to the per-student funding amount. </w:t>
      </w:r>
      <w:r w:rsidR="0072720B">
        <w:rPr>
          <w:b/>
          <w:i/>
          <w:color w:val="0070C0"/>
        </w:rPr>
        <w:t>Effective July 1, 2019.</w:t>
      </w:r>
    </w:p>
    <w:p w14:paraId="29C74C10" w14:textId="3BDE4091" w:rsidR="007775EB" w:rsidRPr="007775EB" w:rsidRDefault="007775EB" w:rsidP="00623819">
      <w:pPr>
        <w:pBdr>
          <w:top w:val="none" w:sz="0" w:space="0" w:color="auto"/>
          <w:left w:val="none" w:sz="0" w:space="0" w:color="auto"/>
          <w:bottom w:val="none" w:sz="0" w:space="0" w:color="auto"/>
          <w:right w:val="none" w:sz="0" w:space="0" w:color="auto"/>
          <w:between w:val="none" w:sz="0" w:space="0" w:color="auto"/>
          <w:bar w:val="none" w:sz="0" w:color="auto"/>
        </w:pBdr>
        <w:rPr>
          <w:i/>
        </w:rPr>
      </w:pPr>
    </w:p>
    <w:p w14:paraId="71D7460C" w14:textId="4B23462C" w:rsidR="00A31C1F" w:rsidRDefault="008128D7" w:rsidP="0072720B">
      <w:hyperlink r:id="rId17">
        <w:r w:rsidR="2462B991" w:rsidRPr="2462B991">
          <w:rPr>
            <w:rStyle w:val="Hyperlink"/>
            <w:b/>
            <w:bCs/>
            <w:color w:val="0000FF"/>
          </w:rPr>
          <w:t>HB 2765</w:t>
        </w:r>
      </w:hyperlink>
      <w:r w:rsidR="2462B991" w:rsidRPr="2462B991">
        <w:rPr>
          <w:rStyle w:val="Hyperlink"/>
          <w:b/>
          <w:bCs/>
          <w:color w:val="0000FF"/>
        </w:rPr>
        <w:t xml:space="preserve"> </w:t>
      </w:r>
      <w:r w:rsidR="2462B991">
        <w:t xml:space="preserve">– Makes general appropriations to the executive, legislative, and judicial agencies. Appropriates $3,070,951,054 to the State Board of Education in the areas of financial support of public schools, instructional materials, flexible benefit allowance, support of public school activities and administrative and support functions of OSDE. </w:t>
      </w:r>
      <w:r w:rsidR="0072720B">
        <w:rPr>
          <w:b/>
          <w:i/>
          <w:color w:val="0070C0"/>
        </w:rPr>
        <w:t>Effective July 1, 2019.</w:t>
      </w:r>
    </w:p>
    <w:p w14:paraId="62D3ED45" w14:textId="0A0D7E1F" w:rsidR="00E47125" w:rsidRDefault="00E47125" w:rsidP="00623819">
      <w:pPr>
        <w:pBdr>
          <w:top w:val="none" w:sz="0" w:space="0" w:color="auto"/>
          <w:left w:val="none" w:sz="0" w:space="0" w:color="auto"/>
          <w:bottom w:val="none" w:sz="0" w:space="0" w:color="auto"/>
          <w:right w:val="none" w:sz="0" w:space="0" w:color="auto"/>
          <w:between w:val="none" w:sz="0" w:space="0" w:color="auto"/>
          <w:bar w:val="none" w:sz="0" w:color="auto"/>
        </w:pBdr>
      </w:pPr>
    </w:p>
    <w:p w14:paraId="2E88CB7F" w14:textId="67E7C7D3" w:rsidR="00C11604" w:rsidRDefault="008128D7" w:rsidP="00A31C1F">
      <w:pPr>
        <w:pBdr>
          <w:top w:val="none" w:sz="0" w:space="0" w:color="auto"/>
          <w:left w:val="none" w:sz="0" w:space="0" w:color="auto"/>
          <w:bottom w:val="none" w:sz="0" w:space="0" w:color="auto"/>
          <w:right w:val="none" w:sz="0" w:space="0" w:color="auto"/>
          <w:between w:val="none" w:sz="0" w:space="0" w:color="auto"/>
          <w:bar w:val="none" w:sz="0" w:color="auto"/>
        </w:pBdr>
        <w:rPr>
          <w:b/>
          <w:i/>
          <w:color w:val="0070C0"/>
        </w:rPr>
      </w:pPr>
      <w:hyperlink r:id="rId18" w:history="1">
        <w:r w:rsidR="00E94DCA" w:rsidRPr="00E94DCA">
          <w:rPr>
            <w:rStyle w:val="Hyperlink"/>
            <w:b/>
            <w:color w:val="0000FF"/>
          </w:rPr>
          <w:t>SB 193</w:t>
        </w:r>
      </w:hyperlink>
      <w:r w:rsidR="00E94DCA" w:rsidRPr="00E94DCA">
        <w:rPr>
          <w:rStyle w:val="Hyperlink"/>
          <w:b/>
          <w:color w:val="0000FF"/>
        </w:rPr>
        <w:t xml:space="preserve"> </w:t>
      </w:r>
      <w:r w:rsidR="000065C4" w:rsidRPr="005E37C0">
        <w:t xml:space="preserve">– </w:t>
      </w:r>
      <w:r w:rsidR="00A31C1F" w:rsidRPr="005E37C0">
        <w:t>Updates the so-called “moratorium” whereby certain mandates would go back into place for districts. The moratorium would cease to be effective</w:t>
      </w:r>
      <w:r w:rsidR="00A31C1F">
        <w:t xml:space="preserve"> for library media standards excluding library media personnel, advisory councils or committees, and local textbook committees</w:t>
      </w:r>
      <w:r w:rsidR="00A31C1F" w:rsidRPr="005E37C0">
        <w:t xml:space="preserve"> during the fiscal year immediately succeeding the legislative session where the </w:t>
      </w:r>
      <w:r w:rsidR="00A31C1F">
        <w:t>funding formula</w:t>
      </w:r>
      <w:r w:rsidR="00A31C1F" w:rsidRPr="005E37C0">
        <w:t xml:space="preserve"> appropriation is at least $</w:t>
      </w:r>
      <w:r w:rsidR="00A31C1F">
        <w:t>50</w:t>
      </w:r>
      <w:r w:rsidR="00A31C1F" w:rsidRPr="005E37C0">
        <w:t xml:space="preserve"> million more than the amount appropriated for the fiscal year ending June 30, 2019 not including any amount of appropriations dedicated for support or certified employee salary increases. </w:t>
      </w:r>
      <w:r w:rsidR="00A31C1F">
        <w:t>Beginning July 1, 2021, t</w:t>
      </w:r>
      <w:r w:rsidR="00A31C1F" w:rsidRPr="005E37C0">
        <w:t>he moratorium would cease to be effective</w:t>
      </w:r>
      <w:r w:rsidR="00A31C1F">
        <w:t xml:space="preserve"> for accreditation penalties, including classroom size</w:t>
      </w:r>
      <w:r w:rsidR="00A31C1F" w:rsidRPr="005E37C0">
        <w:t xml:space="preserve"> </w:t>
      </w:r>
      <w:r w:rsidR="00A31C1F">
        <w:t xml:space="preserve">for kindergarten and first grade, </w:t>
      </w:r>
      <w:r w:rsidR="00A31C1F" w:rsidRPr="005E37C0">
        <w:t xml:space="preserve">during the fiscal year immediately succeeding the legislative session where the </w:t>
      </w:r>
      <w:r w:rsidR="00A31C1F">
        <w:t xml:space="preserve">funding formula </w:t>
      </w:r>
      <w:r w:rsidR="00A31C1F" w:rsidRPr="005E37C0">
        <w:t>appropriation is at least $</w:t>
      </w:r>
      <w:r w:rsidR="00A31C1F">
        <w:t>100</w:t>
      </w:r>
      <w:r w:rsidR="00A31C1F" w:rsidRPr="005E37C0">
        <w:t xml:space="preserve"> million more than the amount of money appropriated for the fiscal year ending June 30, 2019 not including any amount of appropriations dedicated for support or certified employee salary increases. </w:t>
      </w:r>
      <w:r w:rsidR="00A31C1F">
        <w:t>Requires t</w:t>
      </w:r>
      <w:r w:rsidR="00A31C1F" w:rsidRPr="005E37C0">
        <w:t xml:space="preserve">he OSDE </w:t>
      </w:r>
      <w:r w:rsidR="00A31C1F">
        <w:t>to</w:t>
      </w:r>
      <w:r w:rsidR="00A31C1F" w:rsidRPr="005E37C0">
        <w:t xml:space="preserve"> submit a report on statewide classroom sizes to the Speaker of the House of Representatives and the President Pro Tempore of the Oklahoma State Senate no later than January 1, 2022. </w:t>
      </w:r>
      <w:r w:rsidR="0072720B">
        <w:rPr>
          <w:b/>
          <w:i/>
          <w:color w:val="0070C0"/>
        </w:rPr>
        <w:t>Effective July 1, 2019.</w:t>
      </w:r>
    </w:p>
    <w:p w14:paraId="31653685" w14:textId="77777777" w:rsidR="00A31C1F" w:rsidRDefault="00A31C1F" w:rsidP="00A31C1F">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bCs/>
          <w:bdr w:val="none" w:sz="0" w:space="0" w:color="auto"/>
        </w:rPr>
      </w:pPr>
    </w:p>
    <w:p w14:paraId="260BFBCD" w14:textId="499C43A4" w:rsidR="00170B37" w:rsidRDefault="008128D7" w:rsidP="0072720B">
      <w:pPr>
        <w:pBdr>
          <w:top w:val="none" w:sz="0" w:space="0" w:color="auto"/>
          <w:left w:val="none" w:sz="0" w:space="0" w:color="auto"/>
          <w:bottom w:val="none" w:sz="0" w:space="0" w:color="auto"/>
          <w:right w:val="none" w:sz="0" w:space="0" w:color="auto"/>
          <w:between w:val="none" w:sz="0" w:space="0" w:color="auto"/>
          <w:bar w:val="none" w:sz="0" w:color="auto"/>
        </w:pBdr>
        <w:rPr>
          <w:b/>
          <w:i/>
          <w:color w:val="0070C0"/>
        </w:rPr>
      </w:pPr>
      <w:hyperlink r:id="rId19" w:history="1">
        <w:r w:rsidR="00A31C1F" w:rsidRPr="005A1D92">
          <w:rPr>
            <w:rStyle w:val="Hyperlink"/>
            <w:rFonts w:eastAsia="MS Mincho"/>
            <w:b/>
            <w:bCs/>
            <w:color w:val="0000FF"/>
            <w:bdr w:val="none" w:sz="0" w:space="0" w:color="auto"/>
          </w:rPr>
          <w:t>SB 1048</w:t>
        </w:r>
      </w:hyperlink>
      <w:r w:rsidR="00A31C1F">
        <w:rPr>
          <w:rFonts w:eastAsia="MS Mincho"/>
          <w:bCs/>
          <w:bdr w:val="none" w:sz="0" w:space="0" w:color="auto"/>
        </w:rPr>
        <w:t xml:space="preserve"> – Sets budgetary expenditure limits for the State Board of Education. Directs that $58,858,503 of the funds appropriated to the State Board of Education in House Bill 2765 be spent on providing an increase in compensation for certified personnel of schools. Directs the salary increase to be added on top of the step increases in salary schedules. Requires school districts to report the amount of increase in compensation each teacher received as a result to the OSDE no later than December 31, 2019. Directs the OSDE to publish the information no later than February 1, 2020. In addition, it appropriates $12,000,000 to fully fund the Reading Sufficiency Act, with a $5.5 million increase over FY 2019. </w:t>
      </w:r>
      <w:r w:rsidR="0072720B">
        <w:rPr>
          <w:b/>
          <w:i/>
          <w:color w:val="0070C0"/>
        </w:rPr>
        <w:t>Effective July 1, 2019.</w:t>
      </w:r>
    </w:p>
    <w:p w14:paraId="48DB2D11" w14:textId="77777777" w:rsidR="004D01E0" w:rsidRPr="004D01E0" w:rsidRDefault="004D01E0" w:rsidP="00A20D38"/>
    <w:p w14:paraId="2F0680E6" w14:textId="4F1B797E" w:rsidR="000065C4" w:rsidRPr="005E37C0" w:rsidRDefault="000065C4" w:rsidP="00696A04">
      <w:pPr>
        <w:pStyle w:val="NormalWeb"/>
        <w:spacing w:before="0" w:beforeAutospacing="0" w:after="0" w:afterAutospacing="0"/>
        <w:jc w:val="center"/>
        <w:rPr>
          <w:b/>
          <w:bCs/>
          <w:sz w:val="28"/>
          <w:szCs w:val="28"/>
        </w:rPr>
      </w:pPr>
      <w:r w:rsidRPr="005E37C0">
        <w:rPr>
          <w:b/>
          <w:bCs/>
          <w:sz w:val="28"/>
          <w:szCs w:val="28"/>
        </w:rPr>
        <w:t>Professional Development</w:t>
      </w:r>
    </w:p>
    <w:p w14:paraId="5B70C23B" w14:textId="016329B6" w:rsidR="00A41C5B" w:rsidRDefault="008128D7" w:rsidP="000065C4">
      <w:pPr>
        <w:pBdr>
          <w:top w:val="none" w:sz="0" w:space="0" w:color="auto"/>
          <w:left w:val="none" w:sz="0" w:space="0" w:color="auto"/>
          <w:bottom w:val="none" w:sz="0" w:space="0" w:color="auto"/>
          <w:right w:val="none" w:sz="0" w:space="0" w:color="auto"/>
          <w:between w:val="none" w:sz="0" w:space="0" w:color="auto"/>
          <w:bar w:val="none" w:sz="0" w:color="auto"/>
        </w:pBdr>
        <w:rPr>
          <w:b/>
          <w:i/>
          <w:color w:val="0070C0"/>
        </w:rPr>
      </w:pPr>
      <w:hyperlink r:id="rId20" w:history="1">
        <w:r w:rsidR="00A41C5B" w:rsidRPr="005E37C0">
          <w:rPr>
            <w:rStyle w:val="Hyperlink"/>
            <w:b/>
            <w:color w:val="0000FF"/>
          </w:rPr>
          <w:t>SB 382</w:t>
        </w:r>
      </w:hyperlink>
      <w:r w:rsidR="00A41C5B" w:rsidRPr="005E37C0">
        <w:rPr>
          <w:b/>
        </w:rPr>
        <w:t xml:space="preserve"> </w:t>
      </w:r>
      <w:r w:rsidR="00A41C5B" w:rsidRPr="005E37C0">
        <w:rPr>
          <w:rFonts w:eastAsia="MS Mincho"/>
          <w:bdr w:val="none" w:sz="0" w:space="0" w:color="auto"/>
        </w:rPr>
        <w:t xml:space="preserve">– Requires safe school committees to develop recommendations related to professional development for faculty and staff to recognize and report suspected human trafficking. </w:t>
      </w:r>
      <w:r w:rsidR="0072720B">
        <w:rPr>
          <w:b/>
          <w:i/>
          <w:color w:val="0070C0"/>
        </w:rPr>
        <w:t>Effective July 1, 2019.</w:t>
      </w:r>
    </w:p>
    <w:p w14:paraId="5443EB1B" w14:textId="77777777" w:rsidR="0072720B" w:rsidRPr="005E37C0" w:rsidRDefault="0072720B" w:rsidP="000065C4">
      <w:pPr>
        <w:pBdr>
          <w:top w:val="none" w:sz="0" w:space="0" w:color="auto"/>
          <w:left w:val="none" w:sz="0" w:space="0" w:color="auto"/>
          <w:bottom w:val="none" w:sz="0" w:space="0" w:color="auto"/>
          <w:right w:val="none" w:sz="0" w:space="0" w:color="auto"/>
          <w:between w:val="none" w:sz="0" w:space="0" w:color="auto"/>
          <w:bar w:val="none" w:sz="0" w:color="auto"/>
        </w:pBdr>
      </w:pPr>
    </w:p>
    <w:p w14:paraId="21A0E398" w14:textId="15CBA96D" w:rsidR="00A31C1F" w:rsidRDefault="008128D7" w:rsidP="00A31C1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i/>
          <w:iCs/>
          <w:color w:val="0070C0"/>
        </w:rPr>
      </w:pPr>
      <w:hyperlink r:id="rId21">
        <w:r w:rsidR="00581498">
          <w:rPr>
            <w:rStyle w:val="Hyperlink"/>
            <w:b/>
            <w:bCs/>
            <w:color w:val="0000FF"/>
          </w:rPr>
          <w:t>SB 446</w:t>
        </w:r>
      </w:hyperlink>
      <w:r w:rsidR="1EEEFB32" w:rsidRPr="005E37C0">
        <w:rPr>
          <w:rStyle w:val="Hyperlink"/>
          <w:u w:val="none"/>
        </w:rPr>
        <w:t xml:space="preserve"> – </w:t>
      </w:r>
      <w:r w:rsidR="00A31C1F" w:rsidRPr="005E37C0">
        <w:rPr>
          <w:rStyle w:val="Hyperlink"/>
          <w:u w:val="none"/>
        </w:rPr>
        <w:t xml:space="preserve">Directs OSDE and DHS in consultation with school boards and superintendents to develop training and resources to help school employees recognize and address the mental health needs of students. Training and resources shall include but not be limited to: services provided by community-based organizations, the impact trauma and adverse childhood experiences can have on a student’s ability to learn, the availability of mental health evaluation and treatment available by telemedicine, and evidence-based strategies for prevention of at-risk behaviors. </w:t>
      </w:r>
      <w:r w:rsidR="0072720B">
        <w:rPr>
          <w:b/>
          <w:i/>
          <w:color w:val="0070C0"/>
        </w:rPr>
        <w:t>Effective July 1, 2019.</w:t>
      </w:r>
    </w:p>
    <w:p w14:paraId="57782D8E" w14:textId="0170D5D3" w:rsidR="0070154E" w:rsidRPr="005E37C0" w:rsidRDefault="0070154E" w:rsidP="005E37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eastAsia="MS Mincho"/>
          <w:b/>
          <w:bCs/>
          <w:strike/>
          <w:bdr w:val="none" w:sz="0" w:space="0" w:color="auto"/>
        </w:rPr>
      </w:pPr>
      <w:bookmarkStart w:id="0" w:name="_GoBack"/>
      <w:bookmarkEnd w:id="0"/>
    </w:p>
    <w:p w14:paraId="5F05F79B" w14:textId="0AEFD0FE" w:rsidR="00344291" w:rsidRDefault="001C6728" w:rsidP="001A3F2D">
      <w:pPr>
        <w:jc w:val="center"/>
        <w:rPr>
          <w:rFonts w:eastAsia="MS Mincho"/>
          <w:b/>
          <w:bCs/>
          <w:sz w:val="28"/>
          <w:szCs w:val="28"/>
        </w:rPr>
      </w:pPr>
      <w:r>
        <w:rPr>
          <w:rFonts w:eastAsia="MS Mincho"/>
          <w:b/>
          <w:bCs/>
          <w:sz w:val="28"/>
          <w:szCs w:val="28"/>
        </w:rPr>
        <w:t>School Sites</w:t>
      </w:r>
    </w:p>
    <w:p w14:paraId="48A64181" w14:textId="10F15658" w:rsidR="005B1C48" w:rsidRDefault="008128D7" w:rsidP="0072720B">
      <w:pPr>
        <w:rPr>
          <w:b/>
          <w:i/>
          <w:color w:val="0070C0"/>
        </w:rPr>
      </w:pPr>
      <w:hyperlink r:id="rId22" w:history="1">
        <w:r w:rsidR="007502A6" w:rsidRPr="005E37C0">
          <w:rPr>
            <w:rStyle w:val="Hyperlink"/>
            <w:rFonts w:eastAsia="MS Mincho"/>
            <w:b/>
            <w:bCs/>
            <w:color w:val="0000FF"/>
          </w:rPr>
          <w:t>SB 33</w:t>
        </w:r>
      </w:hyperlink>
      <w:r w:rsidR="007502A6" w:rsidRPr="005E37C0">
        <w:rPr>
          <w:rFonts w:eastAsia="MS Mincho"/>
          <w:bCs/>
          <w:color w:val="0000FF"/>
        </w:rPr>
        <w:t xml:space="preserve"> </w:t>
      </w:r>
      <w:r w:rsidR="007502A6" w:rsidRPr="005E37C0">
        <w:rPr>
          <w:rFonts w:eastAsia="MS Mincho"/>
          <w:bCs/>
        </w:rPr>
        <w:t xml:space="preserve">– </w:t>
      </w:r>
      <w:proofErr w:type="gramStart"/>
      <w:r w:rsidR="007502A6" w:rsidRPr="005E37C0">
        <w:t>Adds</w:t>
      </w:r>
      <w:proofErr w:type="gramEnd"/>
      <w:r w:rsidR="007502A6" w:rsidRPr="005E37C0">
        <w:t xml:space="preserve"> vapor products to the list of products prohibited under the 24/7 Tobacco-free Schools Act, which prohibits vapor products in educational facilities, school vehicles and school-sponsored or school-sanctioned events and activities.</w:t>
      </w:r>
      <w:r w:rsidR="007502A6" w:rsidRPr="005E37C0">
        <w:rPr>
          <w:rFonts w:eastAsia="MS Mincho"/>
        </w:rPr>
        <w:t xml:space="preserve"> </w:t>
      </w:r>
      <w:r w:rsidR="0072720B">
        <w:rPr>
          <w:b/>
          <w:i/>
          <w:color w:val="0070C0"/>
        </w:rPr>
        <w:t>Effective July 1, 2019.</w:t>
      </w:r>
    </w:p>
    <w:p w14:paraId="158A22B9" w14:textId="77777777" w:rsidR="0072720B" w:rsidRPr="005E37C0" w:rsidRDefault="0072720B" w:rsidP="0072720B">
      <w:pPr>
        <w:rPr>
          <w:rFonts w:eastAsia="MS Mincho"/>
          <w:bCs/>
          <w:bdr w:val="none" w:sz="0" w:space="0" w:color="auto"/>
        </w:rPr>
      </w:pPr>
    </w:p>
    <w:p w14:paraId="12C7C82D" w14:textId="1D4926B5" w:rsidR="00031A90" w:rsidRDefault="008128D7" w:rsidP="00031A90">
      <w:pPr>
        <w:pBdr>
          <w:top w:val="none" w:sz="0" w:space="0" w:color="auto"/>
          <w:left w:val="none" w:sz="0" w:space="0" w:color="auto"/>
          <w:bottom w:val="none" w:sz="0" w:space="0" w:color="auto"/>
          <w:right w:val="none" w:sz="0" w:space="0" w:color="auto"/>
          <w:between w:val="none" w:sz="0" w:space="0" w:color="auto"/>
          <w:bar w:val="none" w:sz="0" w:color="auto"/>
        </w:pBdr>
        <w:rPr>
          <w:b/>
          <w:i/>
          <w:color w:val="0070C0"/>
        </w:rPr>
      </w:pPr>
      <w:hyperlink r:id="rId23" w:history="1">
        <w:r w:rsidR="002F3EAD" w:rsidRPr="005E37C0">
          <w:rPr>
            <w:rStyle w:val="Hyperlink"/>
            <w:rFonts w:eastAsia="MS Mincho"/>
            <w:b/>
            <w:bCs/>
            <w:color w:val="0000FF"/>
            <w:bdr w:val="none" w:sz="0" w:space="0" w:color="auto"/>
          </w:rPr>
          <w:t>SB 48</w:t>
        </w:r>
      </w:hyperlink>
      <w:r w:rsidR="002F3EAD" w:rsidRPr="005E37C0">
        <w:rPr>
          <w:rFonts w:eastAsia="MS Mincho"/>
          <w:b/>
          <w:bCs/>
          <w:bdr w:val="none" w:sz="0" w:space="0" w:color="auto"/>
        </w:rPr>
        <w:t xml:space="preserve"> </w:t>
      </w:r>
      <w:r w:rsidR="002F3EAD" w:rsidRPr="005E37C0">
        <w:rPr>
          <w:rFonts w:eastAsia="MS Mincho"/>
          <w:bCs/>
          <w:bdr w:val="none" w:sz="0" w:space="0" w:color="auto"/>
        </w:rPr>
        <w:t xml:space="preserve">– Allows students to self-administer replacement pancreatic enzymes for the purpose of treating cystic fibrosis if the parent or legal guardian of the student has provided a written authorization. </w:t>
      </w:r>
      <w:r w:rsidR="0072720B">
        <w:rPr>
          <w:b/>
          <w:i/>
          <w:color w:val="0070C0"/>
        </w:rPr>
        <w:t>Effective July 1, 2019.</w:t>
      </w:r>
    </w:p>
    <w:p w14:paraId="0FB5C158" w14:textId="79D082D1" w:rsidR="002F3EAD" w:rsidRPr="005E37C0" w:rsidRDefault="002F3EAD" w:rsidP="000065C4">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bCs/>
          <w:bdr w:val="none" w:sz="0" w:space="0" w:color="auto"/>
        </w:rPr>
      </w:pPr>
    </w:p>
    <w:p w14:paraId="1A3FD9FB" w14:textId="179FE8BD" w:rsidR="00AF1028" w:rsidRPr="005E37C0" w:rsidRDefault="008128D7" w:rsidP="23258F03">
      <w:hyperlink r:id="rId24" w:history="1">
        <w:r w:rsidR="000065C4" w:rsidRPr="005E37C0">
          <w:rPr>
            <w:rStyle w:val="Hyperlink"/>
            <w:rFonts w:eastAsia="MS Mincho"/>
            <w:b/>
            <w:bCs/>
            <w:color w:val="0000FF"/>
            <w:bdr w:val="none" w:sz="0" w:space="0" w:color="auto"/>
          </w:rPr>
          <w:t>SB 381</w:t>
        </w:r>
      </w:hyperlink>
      <w:r w:rsidR="000065C4" w:rsidRPr="005E37C0">
        <w:rPr>
          <w:rFonts w:eastAsia="MS Mincho"/>
          <w:bdr w:val="none" w:sz="0" w:space="0" w:color="auto"/>
        </w:rPr>
        <w:t xml:space="preserve"> – </w:t>
      </w:r>
      <w:r w:rsidR="23258F03" w:rsidRPr="23258F03">
        <w:rPr>
          <w:rFonts w:eastAsia="Times New Roman"/>
        </w:rPr>
        <w:t xml:space="preserve">Permits schools to stock Epinephrine inhalers in addition to injectors and allows a nurse or trained employee to administer an inhaler to a student believed to be in respiratory distress. </w:t>
      </w:r>
      <w:r w:rsidR="0072720B">
        <w:rPr>
          <w:b/>
          <w:i/>
          <w:color w:val="0070C0"/>
        </w:rPr>
        <w:t>Effective July 1, 2019.</w:t>
      </w:r>
    </w:p>
    <w:p w14:paraId="36815ECB" w14:textId="1F6E6606" w:rsidR="00407B87" w:rsidRDefault="00407B87" w:rsidP="000065C4">
      <w:pPr>
        <w:pBdr>
          <w:top w:val="none" w:sz="0" w:space="0" w:color="auto"/>
          <w:left w:val="none" w:sz="0" w:space="0" w:color="auto"/>
          <w:bottom w:val="none" w:sz="0" w:space="0" w:color="auto"/>
          <w:right w:val="none" w:sz="0" w:space="0" w:color="auto"/>
          <w:between w:val="none" w:sz="0" w:space="0" w:color="auto"/>
          <w:bar w:val="none" w:sz="0" w:color="auto"/>
        </w:pBdr>
        <w:rPr>
          <w:rFonts w:eastAsia="MS Mincho"/>
          <w:bCs/>
          <w:bdr w:val="none" w:sz="0" w:space="0" w:color="auto"/>
        </w:rPr>
      </w:pPr>
    </w:p>
    <w:p w14:paraId="114EB1A9" w14:textId="23BBC593" w:rsidR="00B31134" w:rsidRDefault="008128D7" w:rsidP="0072720B">
      <w:pPr>
        <w:rPr>
          <w:b/>
          <w:i/>
          <w:color w:val="0070C0"/>
        </w:rPr>
      </w:pPr>
      <w:hyperlink r:id="rId25" w:history="1">
        <w:r w:rsidR="00A357F8" w:rsidRPr="005E37C0">
          <w:rPr>
            <w:rStyle w:val="Hyperlink"/>
            <w:rFonts w:eastAsia="MS Mincho"/>
            <w:b/>
            <w:bCs/>
            <w:color w:val="0000FF"/>
            <w:bdr w:val="none" w:sz="0" w:space="0" w:color="auto"/>
          </w:rPr>
          <w:t>SB 575</w:t>
        </w:r>
      </w:hyperlink>
      <w:r w:rsidR="00A357F8" w:rsidRPr="005E37C0">
        <w:rPr>
          <w:rFonts w:eastAsia="MS Mincho"/>
          <w:bCs/>
          <w:bdr w:val="none" w:sz="0" w:space="0" w:color="auto"/>
        </w:rPr>
        <w:t xml:space="preserve"> – </w:t>
      </w:r>
      <w:r w:rsidR="006C26D2" w:rsidRPr="005E37C0">
        <w:t xml:space="preserve">Allows consent for specified medical and mental health assessments provided to a school district to be effective for a school year. Allows a parent to not have to be present during evaluation or treatment by telemedicine if the consent has been provided. </w:t>
      </w:r>
      <w:r w:rsidR="0072720B">
        <w:rPr>
          <w:b/>
          <w:i/>
          <w:color w:val="0070C0"/>
        </w:rPr>
        <w:t>Effective July 1, 2019.</w:t>
      </w:r>
    </w:p>
    <w:p w14:paraId="75974D99" w14:textId="77777777" w:rsidR="0072720B" w:rsidRPr="005E37C0" w:rsidRDefault="0072720B" w:rsidP="0072720B">
      <w:pPr>
        <w:rPr>
          <w:rFonts w:eastAsia="MS Mincho"/>
          <w:bCs/>
          <w:bdr w:val="none" w:sz="0" w:space="0" w:color="auto"/>
        </w:rPr>
      </w:pPr>
    </w:p>
    <w:p w14:paraId="21725FCB" w14:textId="37BA9388" w:rsidR="00183F6C" w:rsidRDefault="008128D7" w:rsidP="0072720B">
      <w:pPr>
        <w:rPr>
          <w:b/>
          <w:i/>
          <w:color w:val="0070C0"/>
        </w:rPr>
      </w:pPr>
      <w:hyperlink r:id="rId26" w:history="1">
        <w:r w:rsidR="00ED4F2C">
          <w:rPr>
            <w:rStyle w:val="Hyperlink"/>
            <w:b/>
            <w:color w:val="0000FF"/>
          </w:rPr>
          <w:t>SB 576</w:t>
        </w:r>
      </w:hyperlink>
      <w:r w:rsidR="00C109EB" w:rsidRPr="005E37C0">
        <w:rPr>
          <w:rStyle w:val="Hyperlink"/>
          <w:color w:val="0000FF"/>
          <w:u w:val="none"/>
        </w:rPr>
        <w:t xml:space="preserve"> </w:t>
      </w:r>
      <w:r w:rsidR="00C109EB" w:rsidRPr="005E37C0">
        <w:rPr>
          <w:rStyle w:val="Hyperlink"/>
          <w:u w:val="none"/>
        </w:rPr>
        <w:t xml:space="preserve">– </w:t>
      </w:r>
      <w:r w:rsidR="00F93241" w:rsidRPr="005E37C0">
        <w:rPr>
          <w:rStyle w:val="Hyperlink"/>
          <w:u w:val="none"/>
        </w:rPr>
        <w:t xml:space="preserve">Requires school employees who suspect </w:t>
      </w:r>
      <w:r w:rsidR="00F93241">
        <w:rPr>
          <w:rStyle w:val="Hyperlink"/>
          <w:u w:val="none"/>
        </w:rPr>
        <w:t xml:space="preserve">that </w:t>
      </w:r>
      <w:r w:rsidR="00F93241" w:rsidRPr="005E37C0">
        <w:rPr>
          <w:rStyle w:val="Hyperlink"/>
          <w:u w:val="none"/>
        </w:rPr>
        <w:t xml:space="preserve">a </w:t>
      </w:r>
      <w:r w:rsidR="00F93241">
        <w:rPr>
          <w:rStyle w:val="Hyperlink"/>
          <w:u w:val="none"/>
        </w:rPr>
        <w:t>student</w:t>
      </w:r>
      <w:r w:rsidR="00F93241" w:rsidRPr="005E37C0">
        <w:rPr>
          <w:rStyle w:val="Hyperlink"/>
          <w:u w:val="none"/>
        </w:rPr>
        <w:t xml:space="preserve"> under the age of 18 has been abused to report the suspected abuse to local law enforcement and DHS using the statewide centralized hotline.</w:t>
      </w:r>
      <w:r w:rsidR="00F93241">
        <w:rPr>
          <w:rStyle w:val="Hyperlink"/>
          <w:u w:val="none"/>
        </w:rPr>
        <w:t xml:space="preserve"> S</w:t>
      </w:r>
      <w:r w:rsidR="00F93241" w:rsidRPr="005E37C0">
        <w:rPr>
          <w:rStyle w:val="Hyperlink"/>
          <w:u w:val="none"/>
        </w:rPr>
        <w:t xml:space="preserve">chool employees </w:t>
      </w:r>
      <w:r w:rsidR="00F93241">
        <w:rPr>
          <w:rStyle w:val="Hyperlink"/>
          <w:u w:val="none"/>
        </w:rPr>
        <w:t xml:space="preserve">who </w:t>
      </w:r>
      <w:r w:rsidR="00F93241" w:rsidRPr="005E37C0">
        <w:rPr>
          <w:rStyle w:val="Hyperlink"/>
          <w:u w:val="none"/>
        </w:rPr>
        <w:t xml:space="preserve">suspect </w:t>
      </w:r>
      <w:r w:rsidR="00F93241">
        <w:rPr>
          <w:rStyle w:val="Hyperlink"/>
          <w:u w:val="none"/>
        </w:rPr>
        <w:t>that a s</w:t>
      </w:r>
      <w:r w:rsidR="00F93241" w:rsidRPr="005E37C0">
        <w:rPr>
          <w:rStyle w:val="Hyperlink"/>
          <w:u w:val="none"/>
        </w:rPr>
        <w:t xml:space="preserve">tudent over the age of 18 </w:t>
      </w:r>
      <w:r w:rsidR="00F93241">
        <w:rPr>
          <w:rStyle w:val="Hyperlink"/>
          <w:u w:val="none"/>
        </w:rPr>
        <w:t>is</w:t>
      </w:r>
      <w:r w:rsidR="00F93241" w:rsidRPr="005E37C0">
        <w:rPr>
          <w:rStyle w:val="Hyperlink"/>
          <w:u w:val="none"/>
        </w:rPr>
        <w:t xml:space="preserve"> experiencing abuse should report the matter to local law enforcement. </w:t>
      </w:r>
      <w:r w:rsidR="0072720B">
        <w:rPr>
          <w:b/>
          <w:i/>
          <w:color w:val="0070C0"/>
        </w:rPr>
        <w:t>Effective July 1, 2019.</w:t>
      </w:r>
    </w:p>
    <w:p w14:paraId="2A515DFE" w14:textId="1192941C" w:rsidR="006E391F" w:rsidRPr="0014698A" w:rsidRDefault="006E391F" w:rsidP="00A8648D">
      <w:pPr>
        <w:rPr>
          <w:rFonts w:eastAsia="Times New Roman"/>
        </w:rPr>
      </w:pPr>
    </w:p>
    <w:sectPr w:rsidR="006E391F" w:rsidRPr="0014698A" w:rsidSect="00385D1D">
      <w:headerReference w:type="default" r:id="rId27"/>
      <w:footerReference w:type="default" r:id="rId28"/>
      <w:pgSz w:w="12240" w:h="15840"/>
      <w:pgMar w:top="108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C90E" w14:textId="77777777" w:rsidR="008128D7" w:rsidRDefault="008128D7">
      <w:r>
        <w:separator/>
      </w:r>
    </w:p>
  </w:endnote>
  <w:endnote w:type="continuationSeparator" w:id="0">
    <w:p w14:paraId="0413FD01" w14:textId="77777777" w:rsidR="008128D7" w:rsidRDefault="0081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6023" w14:textId="77777777" w:rsidR="002B3739" w:rsidRDefault="002B3739">
    <w:pPr>
      <w:tabs>
        <w:tab w:val="right" w:pos="9360"/>
      </w:tabs>
      <w:rPr>
        <w:rFonts w:ascii="Helvetica" w:hAnsi="Helvetica" w:cs="Arial Unicode M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206" w14:textId="77777777" w:rsidR="008128D7" w:rsidRDefault="008128D7">
      <w:r>
        <w:separator/>
      </w:r>
    </w:p>
  </w:footnote>
  <w:footnote w:type="continuationSeparator" w:id="0">
    <w:p w14:paraId="28548460" w14:textId="77777777" w:rsidR="008128D7" w:rsidRDefault="0081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A1EA" w14:textId="72C1E467" w:rsidR="0072720B" w:rsidRPr="0072720B" w:rsidRDefault="009F097E">
    <w:pPr>
      <w:pStyle w:val="Header"/>
      <w:rPr>
        <w:color w:val="808080" w:themeColor="background1" w:themeShade="80"/>
        <w:sz w:val="22"/>
        <w:szCs w:val="22"/>
      </w:rPr>
    </w:pPr>
    <w:r>
      <w:rPr>
        <w:color w:val="808080" w:themeColor="background1" w:themeShade="80"/>
        <w:sz w:val="22"/>
        <w:szCs w:val="22"/>
      </w:rPr>
      <w:t>July</w:t>
    </w:r>
  </w:p>
  <w:p w14:paraId="2DDF0904" w14:textId="77777777" w:rsidR="002B3739" w:rsidRDefault="002B3739">
    <w:pPr>
      <w:tabs>
        <w:tab w:val="right" w:pos="9360"/>
      </w:tabs>
      <w:rPr>
        <w:rFonts w:ascii="Helvetica" w:hAnsi="Helvetica" w:cs="Arial Unicode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9A5"/>
    <w:multiLevelType w:val="hybridMultilevel"/>
    <w:tmpl w:val="D3A60FFC"/>
    <w:lvl w:ilvl="0" w:tplc="A72CE1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9010F"/>
    <w:multiLevelType w:val="multilevel"/>
    <w:tmpl w:val="A566B930"/>
    <w:styleLink w:val="Style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F85430"/>
    <w:multiLevelType w:val="hybridMultilevel"/>
    <w:tmpl w:val="45C04ACC"/>
    <w:numStyleLink w:val="BulletBig"/>
  </w:abstractNum>
  <w:abstractNum w:abstractNumId="3" w15:restartNumberingAfterBreak="0">
    <w:nsid w:val="55137B2C"/>
    <w:multiLevelType w:val="hybridMultilevel"/>
    <w:tmpl w:val="45C04ACC"/>
    <w:styleLink w:val="BulletBig"/>
    <w:lvl w:ilvl="0" w:tplc="C11286A6">
      <w:start w:val="1"/>
      <w:numFmt w:val="bullet"/>
      <w:lvlText w:val="•"/>
      <w:lvlJc w:val="left"/>
      <w:pPr>
        <w:ind w:left="2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C2520E">
      <w:start w:val="1"/>
      <w:numFmt w:val="bullet"/>
      <w:lvlText w:val="•"/>
      <w:lvlJc w:val="left"/>
      <w:pPr>
        <w:ind w:left="5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6FEF8">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4E15DC">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B8DB62">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34CB0A">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2DA62">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DE1B88">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8D70E">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26"/>
    <w:rsid w:val="000000DF"/>
    <w:rsid w:val="00004C24"/>
    <w:rsid w:val="00005413"/>
    <w:rsid w:val="00005F38"/>
    <w:rsid w:val="000065C4"/>
    <w:rsid w:val="00010394"/>
    <w:rsid w:val="00011A07"/>
    <w:rsid w:val="000126C1"/>
    <w:rsid w:val="00016F60"/>
    <w:rsid w:val="00025CD3"/>
    <w:rsid w:val="00026DED"/>
    <w:rsid w:val="000318E0"/>
    <w:rsid w:val="00031A90"/>
    <w:rsid w:val="00034DE5"/>
    <w:rsid w:val="00036ECE"/>
    <w:rsid w:val="00040E59"/>
    <w:rsid w:val="0004256A"/>
    <w:rsid w:val="00043450"/>
    <w:rsid w:val="00053295"/>
    <w:rsid w:val="00056DEA"/>
    <w:rsid w:val="0007236D"/>
    <w:rsid w:val="00073375"/>
    <w:rsid w:val="00075C0E"/>
    <w:rsid w:val="00076A6E"/>
    <w:rsid w:val="0008256A"/>
    <w:rsid w:val="00090784"/>
    <w:rsid w:val="000930AA"/>
    <w:rsid w:val="00093E52"/>
    <w:rsid w:val="0009584D"/>
    <w:rsid w:val="000A26FE"/>
    <w:rsid w:val="000A44D9"/>
    <w:rsid w:val="000A50D6"/>
    <w:rsid w:val="000A7CDD"/>
    <w:rsid w:val="000B2D5E"/>
    <w:rsid w:val="000B52F5"/>
    <w:rsid w:val="000B58B2"/>
    <w:rsid w:val="000C57AB"/>
    <w:rsid w:val="000C6C1B"/>
    <w:rsid w:val="000D1353"/>
    <w:rsid w:val="000D16AA"/>
    <w:rsid w:val="000D225F"/>
    <w:rsid w:val="000D6A08"/>
    <w:rsid w:val="000D7603"/>
    <w:rsid w:val="000E0901"/>
    <w:rsid w:val="000E1521"/>
    <w:rsid w:val="000E1846"/>
    <w:rsid w:val="000E4A0F"/>
    <w:rsid w:val="000F280D"/>
    <w:rsid w:val="00100189"/>
    <w:rsid w:val="0010753A"/>
    <w:rsid w:val="00111279"/>
    <w:rsid w:val="00114072"/>
    <w:rsid w:val="00115DE6"/>
    <w:rsid w:val="001165B3"/>
    <w:rsid w:val="00116C18"/>
    <w:rsid w:val="00121A0D"/>
    <w:rsid w:val="00121FE2"/>
    <w:rsid w:val="0012730A"/>
    <w:rsid w:val="001307DA"/>
    <w:rsid w:val="00130D48"/>
    <w:rsid w:val="00132320"/>
    <w:rsid w:val="0014698A"/>
    <w:rsid w:val="001479F2"/>
    <w:rsid w:val="00151ACC"/>
    <w:rsid w:val="00151C6C"/>
    <w:rsid w:val="00160109"/>
    <w:rsid w:val="00163CA3"/>
    <w:rsid w:val="00167B4B"/>
    <w:rsid w:val="00170B37"/>
    <w:rsid w:val="00172466"/>
    <w:rsid w:val="00180F9F"/>
    <w:rsid w:val="00183D60"/>
    <w:rsid w:val="00183F6C"/>
    <w:rsid w:val="00191CDD"/>
    <w:rsid w:val="00195F86"/>
    <w:rsid w:val="00196CE3"/>
    <w:rsid w:val="001A03C8"/>
    <w:rsid w:val="001A3F2D"/>
    <w:rsid w:val="001A6102"/>
    <w:rsid w:val="001B36EE"/>
    <w:rsid w:val="001B3D00"/>
    <w:rsid w:val="001C19E1"/>
    <w:rsid w:val="001C6728"/>
    <w:rsid w:val="001D2B1D"/>
    <w:rsid w:val="001D31C8"/>
    <w:rsid w:val="001D419D"/>
    <w:rsid w:val="001D762B"/>
    <w:rsid w:val="001E21C9"/>
    <w:rsid w:val="001E5303"/>
    <w:rsid w:val="00201805"/>
    <w:rsid w:val="0020784A"/>
    <w:rsid w:val="00214FE8"/>
    <w:rsid w:val="00217BFF"/>
    <w:rsid w:val="00221B47"/>
    <w:rsid w:val="00224ECB"/>
    <w:rsid w:val="00227A9F"/>
    <w:rsid w:val="00232131"/>
    <w:rsid w:val="0023459D"/>
    <w:rsid w:val="002349A8"/>
    <w:rsid w:val="0023794E"/>
    <w:rsid w:val="00241D63"/>
    <w:rsid w:val="002460EA"/>
    <w:rsid w:val="00246391"/>
    <w:rsid w:val="00246427"/>
    <w:rsid w:val="002502FB"/>
    <w:rsid w:val="0025040E"/>
    <w:rsid w:val="00253CDC"/>
    <w:rsid w:val="0025656D"/>
    <w:rsid w:val="002712D8"/>
    <w:rsid w:val="00274DF4"/>
    <w:rsid w:val="002856F5"/>
    <w:rsid w:val="002868A4"/>
    <w:rsid w:val="002A1850"/>
    <w:rsid w:val="002A35AB"/>
    <w:rsid w:val="002B23BA"/>
    <w:rsid w:val="002B3739"/>
    <w:rsid w:val="002B6C9D"/>
    <w:rsid w:val="002B7A9E"/>
    <w:rsid w:val="002C02F7"/>
    <w:rsid w:val="002C0C68"/>
    <w:rsid w:val="002C588B"/>
    <w:rsid w:val="002D1D49"/>
    <w:rsid w:val="002D54EB"/>
    <w:rsid w:val="002D726E"/>
    <w:rsid w:val="002E06D0"/>
    <w:rsid w:val="002E463D"/>
    <w:rsid w:val="002E672D"/>
    <w:rsid w:val="002E79D2"/>
    <w:rsid w:val="002F0FCE"/>
    <w:rsid w:val="002F3EAD"/>
    <w:rsid w:val="002F59E7"/>
    <w:rsid w:val="002F77BC"/>
    <w:rsid w:val="00301241"/>
    <w:rsid w:val="0030752D"/>
    <w:rsid w:val="00321655"/>
    <w:rsid w:val="00330C2C"/>
    <w:rsid w:val="003327D3"/>
    <w:rsid w:val="00333AD2"/>
    <w:rsid w:val="00344291"/>
    <w:rsid w:val="00344D19"/>
    <w:rsid w:val="003605F9"/>
    <w:rsid w:val="003617B0"/>
    <w:rsid w:val="0036630B"/>
    <w:rsid w:val="00366677"/>
    <w:rsid w:val="003672F2"/>
    <w:rsid w:val="00373D21"/>
    <w:rsid w:val="0037697B"/>
    <w:rsid w:val="00381FEE"/>
    <w:rsid w:val="003832F9"/>
    <w:rsid w:val="00385D1D"/>
    <w:rsid w:val="00386D18"/>
    <w:rsid w:val="00387D8C"/>
    <w:rsid w:val="00390E12"/>
    <w:rsid w:val="003920E7"/>
    <w:rsid w:val="00396780"/>
    <w:rsid w:val="003A76C3"/>
    <w:rsid w:val="003B040F"/>
    <w:rsid w:val="003B0D5A"/>
    <w:rsid w:val="003B6C2F"/>
    <w:rsid w:val="003C714A"/>
    <w:rsid w:val="003D07CA"/>
    <w:rsid w:val="003D4670"/>
    <w:rsid w:val="003D4F3D"/>
    <w:rsid w:val="003D6F4F"/>
    <w:rsid w:val="003E1DC9"/>
    <w:rsid w:val="003E2141"/>
    <w:rsid w:val="003E33EC"/>
    <w:rsid w:val="003E46A7"/>
    <w:rsid w:val="003E56A2"/>
    <w:rsid w:val="003E77A2"/>
    <w:rsid w:val="00400D97"/>
    <w:rsid w:val="00402E6A"/>
    <w:rsid w:val="00407B87"/>
    <w:rsid w:val="004143CD"/>
    <w:rsid w:val="004177AB"/>
    <w:rsid w:val="00421649"/>
    <w:rsid w:val="00422BFC"/>
    <w:rsid w:val="00427045"/>
    <w:rsid w:val="00431DC7"/>
    <w:rsid w:val="00432F16"/>
    <w:rsid w:val="004354B6"/>
    <w:rsid w:val="004430E9"/>
    <w:rsid w:val="004451FB"/>
    <w:rsid w:val="00450DD3"/>
    <w:rsid w:val="00452CBC"/>
    <w:rsid w:val="00454DA3"/>
    <w:rsid w:val="00456250"/>
    <w:rsid w:val="004634B7"/>
    <w:rsid w:val="004667EA"/>
    <w:rsid w:val="00467168"/>
    <w:rsid w:val="0048246A"/>
    <w:rsid w:val="004826EF"/>
    <w:rsid w:val="00496181"/>
    <w:rsid w:val="00497822"/>
    <w:rsid w:val="004A3926"/>
    <w:rsid w:val="004A68DB"/>
    <w:rsid w:val="004A767B"/>
    <w:rsid w:val="004B00BB"/>
    <w:rsid w:val="004B2FC3"/>
    <w:rsid w:val="004B3531"/>
    <w:rsid w:val="004C0AF2"/>
    <w:rsid w:val="004C1BF2"/>
    <w:rsid w:val="004D01E0"/>
    <w:rsid w:val="004D2150"/>
    <w:rsid w:val="004D28EA"/>
    <w:rsid w:val="004D566D"/>
    <w:rsid w:val="004D67A7"/>
    <w:rsid w:val="004E328A"/>
    <w:rsid w:val="004E4353"/>
    <w:rsid w:val="004F3F48"/>
    <w:rsid w:val="004F437B"/>
    <w:rsid w:val="004F4A91"/>
    <w:rsid w:val="004F69FC"/>
    <w:rsid w:val="004F7132"/>
    <w:rsid w:val="005011EE"/>
    <w:rsid w:val="00507EC8"/>
    <w:rsid w:val="00513888"/>
    <w:rsid w:val="0051540C"/>
    <w:rsid w:val="00517B07"/>
    <w:rsid w:val="00523517"/>
    <w:rsid w:val="00527243"/>
    <w:rsid w:val="0053101C"/>
    <w:rsid w:val="005544BA"/>
    <w:rsid w:val="005549F7"/>
    <w:rsid w:val="0055609A"/>
    <w:rsid w:val="00561FA0"/>
    <w:rsid w:val="00565823"/>
    <w:rsid w:val="005659C4"/>
    <w:rsid w:val="00570704"/>
    <w:rsid w:val="0057075F"/>
    <w:rsid w:val="00570D89"/>
    <w:rsid w:val="00576C07"/>
    <w:rsid w:val="00581498"/>
    <w:rsid w:val="00582940"/>
    <w:rsid w:val="00585E2E"/>
    <w:rsid w:val="00586385"/>
    <w:rsid w:val="00591236"/>
    <w:rsid w:val="005912E4"/>
    <w:rsid w:val="00597101"/>
    <w:rsid w:val="005A1D92"/>
    <w:rsid w:val="005A3491"/>
    <w:rsid w:val="005B103D"/>
    <w:rsid w:val="005B1C48"/>
    <w:rsid w:val="005B554F"/>
    <w:rsid w:val="005C418A"/>
    <w:rsid w:val="005C5909"/>
    <w:rsid w:val="005D3186"/>
    <w:rsid w:val="005D7D6B"/>
    <w:rsid w:val="005E2DDE"/>
    <w:rsid w:val="005E37C0"/>
    <w:rsid w:val="005E7065"/>
    <w:rsid w:val="005F15C9"/>
    <w:rsid w:val="005F5CF8"/>
    <w:rsid w:val="006061DC"/>
    <w:rsid w:val="00614D8D"/>
    <w:rsid w:val="0061764A"/>
    <w:rsid w:val="00620F35"/>
    <w:rsid w:val="00623819"/>
    <w:rsid w:val="00625BB3"/>
    <w:rsid w:val="00627C4C"/>
    <w:rsid w:val="00631E45"/>
    <w:rsid w:val="00636681"/>
    <w:rsid w:val="0064081A"/>
    <w:rsid w:val="006418E7"/>
    <w:rsid w:val="00654940"/>
    <w:rsid w:val="00655CC8"/>
    <w:rsid w:val="00657817"/>
    <w:rsid w:val="00657CE2"/>
    <w:rsid w:val="0066181F"/>
    <w:rsid w:val="00662646"/>
    <w:rsid w:val="00665FA4"/>
    <w:rsid w:val="006731D7"/>
    <w:rsid w:val="0068229B"/>
    <w:rsid w:val="00686750"/>
    <w:rsid w:val="00696942"/>
    <w:rsid w:val="00696A04"/>
    <w:rsid w:val="00696CDD"/>
    <w:rsid w:val="006A40F8"/>
    <w:rsid w:val="006B508D"/>
    <w:rsid w:val="006B5653"/>
    <w:rsid w:val="006B58A7"/>
    <w:rsid w:val="006B6959"/>
    <w:rsid w:val="006C26D2"/>
    <w:rsid w:val="006C49B6"/>
    <w:rsid w:val="006C5F85"/>
    <w:rsid w:val="006D064E"/>
    <w:rsid w:val="006D1425"/>
    <w:rsid w:val="006D3478"/>
    <w:rsid w:val="006D616D"/>
    <w:rsid w:val="006E391F"/>
    <w:rsid w:val="006E4B19"/>
    <w:rsid w:val="006F433F"/>
    <w:rsid w:val="006F72C4"/>
    <w:rsid w:val="0070154E"/>
    <w:rsid w:val="00704556"/>
    <w:rsid w:val="00712A83"/>
    <w:rsid w:val="0072720B"/>
    <w:rsid w:val="0073517A"/>
    <w:rsid w:val="00735CE4"/>
    <w:rsid w:val="00735D6C"/>
    <w:rsid w:val="00745036"/>
    <w:rsid w:val="00745472"/>
    <w:rsid w:val="007502A6"/>
    <w:rsid w:val="0076324F"/>
    <w:rsid w:val="00770839"/>
    <w:rsid w:val="0077495C"/>
    <w:rsid w:val="00776AAE"/>
    <w:rsid w:val="007775EB"/>
    <w:rsid w:val="00780A5E"/>
    <w:rsid w:val="0078337E"/>
    <w:rsid w:val="00783B63"/>
    <w:rsid w:val="00787933"/>
    <w:rsid w:val="007906CF"/>
    <w:rsid w:val="007925C2"/>
    <w:rsid w:val="0079370F"/>
    <w:rsid w:val="00795334"/>
    <w:rsid w:val="00796CA2"/>
    <w:rsid w:val="00796F89"/>
    <w:rsid w:val="00797089"/>
    <w:rsid w:val="007A02A8"/>
    <w:rsid w:val="007A3922"/>
    <w:rsid w:val="007A77E9"/>
    <w:rsid w:val="007B5728"/>
    <w:rsid w:val="007B67F5"/>
    <w:rsid w:val="007B693C"/>
    <w:rsid w:val="007C051E"/>
    <w:rsid w:val="007C1A91"/>
    <w:rsid w:val="007C1D1D"/>
    <w:rsid w:val="007C24D7"/>
    <w:rsid w:val="007C384C"/>
    <w:rsid w:val="007C3F37"/>
    <w:rsid w:val="007C4081"/>
    <w:rsid w:val="007C7D25"/>
    <w:rsid w:val="007D0E1B"/>
    <w:rsid w:val="007D0EE4"/>
    <w:rsid w:val="007E3338"/>
    <w:rsid w:val="007E36A9"/>
    <w:rsid w:val="007E3D59"/>
    <w:rsid w:val="007E4DCB"/>
    <w:rsid w:val="007F16AD"/>
    <w:rsid w:val="007F26FC"/>
    <w:rsid w:val="007F2A89"/>
    <w:rsid w:val="007F3DD6"/>
    <w:rsid w:val="007F467D"/>
    <w:rsid w:val="008003BB"/>
    <w:rsid w:val="00801190"/>
    <w:rsid w:val="008128D7"/>
    <w:rsid w:val="00813C82"/>
    <w:rsid w:val="008212A1"/>
    <w:rsid w:val="00821368"/>
    <w:rsid w:val="00823E1E"/>
    <w:rsid w:val="00825BEE"/>
    <w:rsid w:val="00827DC5"/>
    <w:rsid w:val="0083265D"/>
    <w:rsid w:val="00835B0D"/>
    <w:rsid w:val="0083608D"/>
    <w:rsid w:val="0083739C"/>
    <w:rsid w:val="00843582"/>
    <w:rsid w:val="00847BA8"/>
    <w:rsid w:val="008538A3"/>
    <w:rsid w:val="008665A8"/>
    <w:rsid w:val="00866818"/>
    <w:rsid w:val="00871FDF"/>
    <w:rsid w:val="008720C3"/>
    <w:rsid w:val="00874CCF"/>
    <w:rsid w:val="00877647"/>
    <w:rsid w:val="0087781A"/>
    <w:rsid w:val="0088790F"/>
    <w:rsid w:val="00891530"/>
    <w:rsid w:val="00895255"/>
    <w:rsid w:val="00897A31"/>
    <w:rsid w:val="008A02D1"/>
    <w:rsid w:val="008A6336"/>
    <w:rsid w:val="008A71C3"/>
    <w:rsid w:val="008B2BF4"/>
    <w:rsid w:val="008B462F"/>
    <w:rsid w:val="008B7923"/>
    <w:rsid w:val="008C491C"/>
    <w:rsid w:val="008C58B8"/>
    <w:rsid w:val="008D459F"/>
    <w:rsid w:val="008E3F58"/>
    <w:rsid w:val="009041FE"/>
    <w:rsid w:val="00910E95"/>
    <w:rsid w:val="009165EE"/>
    <w:rsid w:val="009179EC"/>
    <w:rsid w:val="009212EF"/>
    <w:rsid w:val="00924A5E"/>
    <w:rsid w:val="00927B64"/>
    <w:rsid w:val="00933634"/>
    <w:rsid w:val="0093508E"/>
    <w:rsid w:val="009359D3"/>
    <w:rsid w:val="00942882"/>
    <w:rsid w:val="00951982"/>
    <w:rsid w:val="00953751"/>
    <w:rsid w:val="0095512E"/>
    <w:rsid w:val="00960628"/>
    <w:rsid w:val="00960726"/>
    <w:rsid w:val="00963BA9"/>
    <w:rsid w:val="00967A65"/>
    <w:rsid w:val="00970D57"/>
    <w:rsid w:val="00974697"/>
    <w:rsid w:val="00980D6D"/>
    <w:rsid w:val="00981253"/>
    <w:rsid w:val="00994B2B"/>
    <w:rsid w:val="009963FD"/>
    <w:rsid w:val="009A2FA8"/>
    <w:rsid w:val="009A5BA9"/>
    <w:rsid w:val="009B0017"/>
    <w:rsid w:val="009B1F2A"/>
    <w:rsid w:val="009B2B29"/>
    <w:rsid w:val="009B36C3"/>
    <w:rsid w:val="009C6A3A"/>
    <w:rsid w:val="009C6D45"/>
    <w:rsid w:val="009D57EA"/>
    <w:rsid w:val="009E2235"/>
    <w:rsid w:val="009E3B21"/>
    <w:rsid w:val="009E607B"/>
    <w:rsid w:val="009F097E"/>
    <w:rsid w:val="009F1E8E"/>
    <w:rsid w:val="009F255C"/>
    <w:rsid w:val="009F7295"/>
    <w:rsid w:val="00A04195"/>
    <w:rsid w:val="00A04632"/>
    <w:rsid w:val="00A05199"/>
    <w:rsid w:val="00A0565E"/>
    <w:rsid w:val="00A05DD2"/>
    <w:rsid w:val="00A06B44"/>
    <w:rsid w:val="00A12414"/>
    <w:rsid w:val="00A13435"/>
    <w:rsid w:val="00A16461"/>
    <w:rsid w:val="00A16F0A"/>
    <w:rsid w:val="00A20D38"/>
    <w:rsid w:val="00A31C1F"/>
    <w:rsid w:val="00A349D4"/>
    <w:rsid w:val="00A34F0C"/>
    <w:rsid w:val="00A357F8"/>
    <w:rsid w:val="00A41625"/>
    <w:rsid w:val="00A4184D"/>
    <w:rsid w:val="00A41C5B"/>
    <w:rsid w:val="00A42BA8"/>
    <w:rsid w:val="00A4388F"/>
    <w:rsid w:val="00A531B2"/>
    <w:rsid w:val="00A6135B"/>
    <w:rsid w:val="00A66576"/>
    <w:rsid w:val="00A720AD"/>
    <w:rsid w:val="00A73A8F"/>
    <w:rsid w:val="00A81669"/>
    <w:rsid w:val="00A816C6"/>
    <w:rsid w:val="00A81E8E"/>
    <w:rsid w:val="00A82385"/>
    <w:rsid w:val="00A83C0B"/>
    <w:rsid w:val="00A859AE"/>
    <w:rsid w:val="00A8648D"/>
    <w:rsid w:val="00A909B9"/>
    <w:rsid w:val="00A93320"/>
    <w:rsid w:val="00A94730"/>
    <w:rsid w:val="00A95095"/>
    <w:rsid w:val="00AB0038"/>
    <w:rsid w:val="00AB72CF"/>
    <w:rsid w:val="00AB79C9"/>
    <w:rsid w:val="00AC000D"/>
    <w:rsid w:val="00AC25A9"/>
    <w:rsid w:val="00AC57B6"/>
    <w:rsid w:val="00AC6C7F"/>
    <w:rsid w:val="00AD1958"/>
    <w:rsid w:val="00AD62F3"/>
    <w:rsid w:val="00AD76BA"/>
    <w:rsid w:val="00AE1A78"/>
    <w:rsid w:val="00AF1028"/>
    <w:rsid w:val="00AF4B45"/>
    <w:rsid w:val="00B011AD"/>
    <w:rsid w:val="00B01A0D"/>
    <w:rsid w:val="00B1775B"/>
    <w:rsid w:val="00B21CA4"/>
    <w:rsid w:val="00B25DBC"/>
    <w:rsid w:val="00B25E75"/>
    <w:rsid w:val="00B27D47"/>
    <w:rsid w:val="00B3069D"/>
    <w:rsid w:val="00B31134"/>
    <w:rsid w:val="00B324B0"/>
    <w:rsid w:val="00B359C5"/>
    <w:rsid w:val="00B3627A"/>
    <w:rsid w:val="00B43D00"/>
    <w:rsid w:val="00B45F67"/>
    <w:rsid w:val="00B51985"/>
    <w:rsid w:val="00B52EFD"/>
    <w:rsid w:val="00B55C6D"/>
    <w:rsid w:val="00B6181A"/>
    <w:rsid w:val="00B71B9C"/>
    <w:rsid w:val="00B74828"/>
    <w:rsid w:val="00B74A05"/>
    <w:rsid w:val="00B74D06"/>
    <w:rsid w:val="00B753DE"/>
    <w:rsid w:val="00B875DD"/>
    <w:rsid w:val="00B87B04"/>
    <w:rsid w:val="00B93AB4"/>
    <w:rsid w:val="00B944BC"/>
    <w:rsid w:val="00B947B6"/>
    <w:rsid w:val="00B96456"/>
    <w:rsid w:val="00B96799"/>
    <w:rsid w:val="00B96F91"/>
    <w:rsid w:val="00BB01CC"/>
    <w:rsid w:val="00BB3892"/>
    <w:rsid w:val="00BB737F"/>
    <w:rsid w:val="00BE6566"/>
    <w:rsid w:val="00BF720C"/>
    <w:rsid w:val="00C02160"/>
    <w:rsid w:val="00C05D0A"/>
    <w:rsid w:val="00C066DB"/>
    <w:rsid w:val="00C075B1"/>
    <w:rsid w:val="00C109EB"/>
    <w:rsid w:val="00C11604"/>
    <w:rsid w:val="00C12622"/>
    <w:rsid w:val="00C13E22"/>
    <w:rsid w:val="00C17B56"/>
    <w:rsid w:val="00C20965"/>
    <w:rsid w:val="00C2388A"/>
    <w:rsid w:val="00C31B69"/>
    <w:rsid w:val="00C3707C"/>
    <w:rsid w:val="00C37F92"/>
    <w:rsid w:val="00C4324A"/>
    <w:rsid w:val="00C4716B"/>
    <w:rsid w:val="00C53101"/>
    <w:rsid w:val="00C559E8"/>
    <w:rsid w:val="00C57BB3"/>
    <w:rsid w:val="00C675DF"/>
    <w:rsid w:val="00C70A7C"/>
    <w:rsid w:val="00C71AE3"/>
    <w:rsid w:val="00C71D1A"/>
    <w:rsid w:val="00C75F85"/>
    <w:rsid w:val="00C7641E"/>
    <w:rsid w:val="00C819E6"/>
    <w:rsid w:val="00C845BF"/>
    <w:rsid w:val="00C92855"/>
    <w:rsid w:val="00C92A69"/>
    <w:rsid w:val="00CA0EBB"/>
    <w:rsid w:val="00CB08DE"/>
    <w:rsid w:val="00CB4A4F"/>
    <w:rsid w:val="00CB542D"/>
    <w:rsid w:val="00CB6A46"/>
    <w:rsid w:val="00CC202F"/>
    <w:rsid w:val="00CC255D"/>
    <w:rsid w:val="00CC4769"/>
    <w:rsid w:val="00CD2475"/>
    <w:rsid w:val="00CE12E3"/>
    <w:rsid w:val="00CE1ABE"/>
    <w:rsid w:val="00CE343E"/>
    <w:rsid w:val="00CE3A78"/>
    <w:rsid w:val="00CF4563"/>
    <w:rsid w:val="00CF716E"/>
    <w:rsid w:val="00D02B08"/>
    <w:rsid w:val="00D05C36"/>
    <w:rsid w:val="00D06F27"/>
    <w:rsid w:val="00D07B1A"/>
    <w:rsid w:val="00D1101B"/>
    <w:rsid w:val="00D13D6B"/>
    <w:rsid w:val="00D14335"/>
    <w:rsid w:val="00D21435"/>
    <w:rsid w:val="00D25C41"/>
    <w:rsid w:val="00D26EF4"/>
    <w:rsid w:val="00D273AC"/>
    <w:rsid w:val="00D27787"/>
    <w:rsid w:val="00D32A32"/>
    <w:rsid w:val="00D332D5"/>
    <w:rsid w:val="00D5226E"/>
    <w:rsid w:val="00D555E4"/>
    <w:rsid w:val="00D60155"/>
    <w:rsid w:val="00D60484"/>
    <w:rsid w:val="00D63126"/>
    <w:rsid w:val="00D67FE2"/>
    <w:rsid w:val="00D726DF"/>
    <w:rsid w:val="00D73E40"/>
    <w:rsid w:val="00D7649B"/>
    <w:rsid w:val="00D76C2A"/>
    <w:rsid w:val="00D80136"/>
    <w:rsid w:val="00D83937"/>
    <w:rsid w:val="00D91662"/>
    <w:rsid w:val="00D91C1B"/>
    <w:rsid w:val="00DA1215"/>
    <w:rsid w:val="00DA424F"/>
    <w:rsid w:val="00DA5CED"/>
    <w:rsid w:val="00DA70E5"/>
    <w:rsid w:val="00DB2A00"/>
    <w:rsid w:val="00DB6598"/>
    <w:rsid w:val="00DC0484"/>
    <w:rsid w:val="00DD05AB"/>
    <w:rsid w:val="00DD44E7"/>
    <w:rsid w:val="00DE0FB7"/>
    <w:rsid w:val="00DE3F22"/>
    <w:rsid w:val="00DE5E8C"/>
    <w:rsid w:val="00DE761C"/>
    <w:rsid w:val="00DF1029"/>
    <w:rsid w:val="00DF794E"/>
    <w:rsid w:val="00E002C4"/>
    <w:rsid w:val="00E01F83"/>
    <w:rsid w:val="00E02797"/>
    <w:rsid w:val="00E02908"/>
    <w:rsid w:val="00E04C7C"/>
    <w:rsid w:val="00E076D2"/>
    <w:rsid w:val="00E106FE"/>
    <w:rsid w:val="00E10C9B"/>
    <w:rsid w:val="00E15584"/>
    <w:rsid w:val="00E2138F"/>
    <w:rsid w:val="00E379EF"/>
    <w:rsid w:val="00E40FDC"/>
    <w:rsid w:val="00E46BF5"/>
    <w:rsid w:val="00E47125"/>
    <w:rsid w:val="00E5324A"/>
    <w:rsid w:val="00E60240"/>
    <w:rsid w:val="00E61FF2"/>
    <w:rsid w:val="00E646DE"/>
    <w:rsid w:val="00E678C1"/>
    <w:rsid w:val="00E74C14"/>
    <w:rsid w:val="00E77707"/>
    <w:rsid w:val="00E80D5A"/>
    <w:rsid w:val="00E816E5"/>
    <w:rsid w:val="00E84C55"/>
    <w:rsid w:val="00E852DF"/>
    <w:rsid w:val="00E94DCA"/>
    <w:rsid w:val="00EA1163"/>
    <w:rsid w:val="00EA3A97"/>
    <w:rsid w:val="00EA61E9"/>
    <w:rsid w:val="00EB0E1B"/>
    <w:rsid w:val="00EB2BC7"/>
    <w:rsid w:val="00EB5258"/>
    <w:rsid w:val="00EB7C35"/>
    <w:rsid w:val="00EC1028"/>
    <w:rsid w:val="00EC2417"/>
    <w:rsid w:val="00EC32E1"/>
    <w:rsid w:val="00EC409D"/>
    <w:rsid w:val="00EC4E34"/>
    <w:rsid w:val="00EC7CEF"/>
    <w:rsid w:val="00ED1963"/>
    <w:rsid w:val="00ED2A9F"/>
    <w:rsid w:val="00ED2D8F"/>
    <w:rsid w:val="00ED4F2C"/>
    <w:rsid w:val="00ED506C"/>
    <w:rsid w:val="00ED582B"/>
    <w:rsid w:val="00ED7760"/>
    <w:rsid w:val="00EE6FEA"/>
    <w:rsid w:val="00EF10B6"/>
    <w:rsid w:val="00EF2F0D"/>
    <w:rsid w:val="00EF432A"/>
    <w:rsid w:val="00EF6932"/>
    <w:rsid w:val="00F00F4D"/>
    <w:rsid w:val="00F07C8B"/>
    <w:rsid w:val="00F150A7"/>
    <w:rsid w:val="00F22AE8"/>
    <w:rsid w:val="00F2560C"/>
    <w:rsid w:val="00F50AFF"/>
    <w:rsid w:val="00F50E9A"/>
    <w:rsid w:val="00F60FAE"/>
    <w:rsid w:val="00F675DB"/>
    <w:rsid w:val="00F70777"/>
    <w:rsid w:val="00F71E14"/>
    <w:rsid w:val="00F75BB1"/>
    <w:rsid w:val="00F778A8"/>
    <w:rsid w:val="00F80742"/>
    <w:rsid w:val="00F82FF3"/>
    <w:rsid w:val="00F83D8B"/>
    <w:rsid w:val="00F87AD7"/>
    <w:rsid w:val="00F93241"/>
    <w:rsid w:val="00F94359"/>
    <w:rsid w:val="00F94A19"/>
    <w:rsid w:val="00F970C2"/>
    <w:rsid w:val="00FA1F25"/>
    <w:rsid w:val="00FA2A84"/>
    <w:rsid w:val="00FA673C"/>
    <w:rsid w:val="00FB2512"/>
    <w:rsid w:val="00FC2EDB"/>
    <w:rsid w:val="00FD2661"/>
    <w:rsid w:val="00FD5EBE"/>
    <w:rsid w:val="00FE23C9"/>
    <w:rsid w:val="00FE515E"/>
    <w:rsid w:val="00FF3F15"/>
    <w:rsid w:val="00FF6202"/>
    <w:rsid w:val="185A6559"/>
    <w:rsid w:val="1EEEFB32"/>
    <w:rsid w:val="23258F03"/>
    <w:rsid w:val="2462B991"/>
    <w:rsid w:val="49A65770"/>
    <w:rsid w:val="51FF5CBB"/>
    <w:rsid w:val="5517BD6F"/>
    <w:rsid w:val="6C511D41"/>
    <w:rsid w:val="712CF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7AFAE"/>
  <w15:docId w15:val="{527BABA7-13F9-4EEB-B7A1-0ABACA4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Big">
    <w:name w:val="Bullet Big"/>
    <w:pPr>
      <w:numPr>
        <w:numId w:val="1"/>
      </w:numPr>
    </w:pPr>
  </w:style>
  <w:style w:type="paragraph" w:styleId="BalloonText">
    <w:name w:val="Balloon Text"/>
    <w:basedOn w:val="Normal"/>
    <w:link w:val="BalloonTextChar"/>
    <w:uiPriority w:val="99"/>
    <w:semiHidden/>
    <w:unhideWhenUsed/>
    <w:rsid w:val="004F4A91"/>
    <w:rPr>
      <w:sz w:val="18"/>
      <w:szCs w:val="18"/>
    </w:rPr>
  </w:style>
  <w:style w:type="character" w:customStyle="1" w:styleId="BalloonTextChar">
    <w:name w:val="Balloon Text Char"/>
    <w:basedOn w:val="DefaultParagraphFont"/>
    <w:link w:val="BalloonText"/>
    <w:uiPriority w:val="99"/>
    <w:semiHidden/>
    <w:rsid w:val="004F4A91"/>
    <w:rPr>
      <w:sz w:val="18"/>
      <w:szCs w:val="18"/>
    </w:rPr>
  </w:style>
  <w:style w:type="paragraph" w:styleId="Revision">
    <w:name w:val="Revision"/>
    <w:hidden/>
    <w:uiPriority w:val="99"/>
    <w:semiHidden/>
    <w:rsid w:val="007E3D5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unhideWhenUsed/>
    <w:rsid w:val="00CB54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ListParagraph">
    <w:name w:val="List Paragraph"/>
    <w:basedOn w:val="Normal"/>
    <w:uiPriority w:val="34"/>
    <w:qFormat/>
    <w:rsid w:val="00CB542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FollowedHyperlink">
    <w:name w:val="FollowedHyperlink"/>
    <w:basedOn w:val="DefaultParagraphFont"/>
    <w:uiPriority w:val="99"/>
    <w:semiHidden/>
    <w:unhideWhenUsed/>
    <w:rsid w:val="009E607B"/>
    <w:rPr>
      <w:color w:val="FF00FF" w:themeColor="followedHyperlink"/>
      <w:u w:val="single"/>
    </w:rPr>
  </w:style>
  <w:style w:type="numbering" w:customStyle="1" w:styleId="Style1">
    <w:name w:val="Style1"/>
    <w:uiPriority w:val="99"/>
    <w:rsid w:val="000065C4"/>
    <w:pPr>
      <w:numPr>
        <w:numId w:val="4"/>
      </w:numPr>
    </w:pPr>
  </w:style>
  <w:style w:type="paragraph" w:customStyle="1" w:styleId="Default">
    <w:name w:val="Default"/>
    <w:rsid w:val="007015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rPr>
  </w:style>
  <w:style w:type="character" w:customStyle="1" w:styleId="normaltextrun">
    <w:name w:val="normaltextrun"/>
    <w:basedOn w:val="DefaultParagraphFont"/>
    <w:rsid w:val="005011EE"/>
  </w:style>
  <w:style w:type="paragraph" w:customStyle="1" w:styleId="xmsonormal">
    <w:name w:val="x_msonormal"/>
    <w:basedOn w:val="Normal"/>
    <w:rsid w:val="005D31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paragraph" w:styleId="Header">
    <w:name w:val="header"/>
    <w:basedOn w:val="Normal"/>
    <w:link w:val="HeaderChar"/>
    <w:uiPriority w:val="99"/>
    <w:unhideWhenUsed/>
    <w:rsid w:val="0072720B"/>
    <w:pPr>
      <w:tabs>
        <w:tab w:val="center" w:pos="4680"/>
        <w:tab w:val="right" w:pos="9360"/>
      </w:tabs>
    </w:pPr>
  </w:style>
  <w:style w:type="character" w:customStyle="1" w:styleId="HeaderChar">
    <w:name w:val="Header Char"/>
    <w:basedOn w:val="DefaultParagraphFont"/>
    <w:link w:val="Header"/>
    <w:uiPriority w:val="99"/>
    <w:rsid w:val="0072720B"/>
    <w:rPr>
      <w:sz w:val="24"/>
      <w:szCs w:val="24"/>
    </w:rPr>
  </w:style>
  <w:style w:type="paragraph" w:styleId="Footer">
    <w:name w:val="footer"/>
    <w:basedOn w:val="Normal"/>
    <w:link w:val="FooterChar"/>
    <w:uiPriority w:val="99"/>
    <w:unhideWhenUsed/>
    <w:rsid w:val="0072720B"/>
    <w:pPr>
      <w:tabs>
        <w:tab w:val="center" w:pos="4680"/>
        <w:tab w:val="right" w:pos="9360"/>
      </w:tabs>
    </w:pPr>
  </w:style>
  <w:style w:type="character" w:customStyle="1" w:styleId="FooterChar">
    <w:name w:val="Footer Char"/>
    <w:basedOn w:val="DefaultParagraphFont"/>
    <w:link w:val="Footer"/>
    <w:uiPriority w:val="99"/>
    <w:rsid w:val="007272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41">
      <w:bodyDiv w:val="1"/>
      <w:marLeft w:val="0"/>
      <w:marRight w:val="0"/>
      <w:marTop w:val="0"/>
      <w:marBottom w:val="0"/>
      <w:divBdr>
        <w:top w:val="none" w:sz="0" w:space="0" w:color="auto"/>
        <w:left w:val="none" w:sz="0" w:space="0" w:color="auto"/>
        <w:bottom w:val="none" w:sz="0" w:space="0" w:color="auto"/>
        <w:right w:val="none" w:sz="0" w:space="0" w:color="auto"/>
      </w:divBdr>
    </w:div>
    <w:div w:id="46799974">
      <w:bodyDiv w:val="1"/>
      <w:marLeft w:val="0"/>
      <w:marRight w:val="0"/>
      <w:marTop w:val="0"/>
      <w:marBottom w:val="0"/>
      <w:divBdr>
        <w:top w:val="none" w:sz="0" w:space="0" w:color="auto"/>
        <w:left w:val="none" w:sz="0" w:space="0" w:color="auto"/>
        <w:bottom w:val="none" w:sz="0" w:space="0" w:color="auto"/>
        <w:right w:val="none" w:sz="0" w:space="0" w:color="auto"/>
      </w:divBdr>
      <w:divsChild>
        <w:div w:id="815688978">
          <w:marLeft w:val="0"/>
          <w:marRight w:val="0"/>
          <w:marTop w:val="0"/>
          <w:marBottom w:val="0"/>
          <w:divBdr>
            <w:top w:val="none" w:sz="0" w:space="0" w:color="auto"/>
            <w:left w:val="none" w:sz="0" w:space="0" w:color="auto"/>
            <w:bottom w:val="none" w:sz="0" w:space="0" w:color="auto"/>
            <w:right w:val="none" w:sz="0" w:space="0" w:color="auto"/>
          </w:divBdr>
          <w:divsChild>
            <w:div w:id="297533962">
              <w:marLeft w:val="0"/>
              <w:marRight w:val="0"/>
              <w:marTop w:val="0"/>
              <w:marBottom w:val="0"/>
              <w:divBdr>
                <w:top w:val="none" w:sz="0" w:space="0" w:color="auto"/>
                <w:left w:val="none" w:sz="0" w:space="0" w:color="auto"/>
                <w:bottom w:val="none" w:sz="0" w:space="0" w:color="auto"/>
                <w:right w:val="none" w:sz="0" w:space="0" w:color="auto"/>
              </w:divBdr>
              <w:divsChild>
                <w:div w:id="1068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81630">
      <w:bodyDiv w:val="1"/>
      <w:marLeft w:val="0"/>
      <w:marRight w:val="0"/>
      <w:marTop w:val="0"/>
      <w:marBottom w:val="0"/>
      <w:divBdr>
        <w:top w:val="none" w:sz="0" w:space="0" w:color="auto"/>
        <w:left w:val="none" w:sz="0" w:space="0" w:color="auto"/>
        <w:bottom w:val="none" w:sz="0" w:space="0" w:color="auto"/>
        <w:right w:val="none" w:sz="0" w:space="0" w:color="auto"/>
      </w:divBdr>
      <w:divsChild>
        <w:div w:id="542837287">
          <w:marLeft w:val="0"/>
          <w:marRight w:val="0"/>
          <w:marTop w:val="0"/>
          <w:marBottom w:val="0"/>
          <w:divBdr>
            <w:top w:val="none" w:sz="0" w:space="0" w:color="auto"/>
            <w:left w:val="none" w:sz="0" w:space="0" w:color="auto"/>
            <w:bottom w:val="none" w:sz="0" w:space="0" w:color="auto"/>
            <w:right w:val="none" w:sz="0" w:space="0" w:color="auto"/>
          </w:divBdr>
          <w:divsChild>
            <w:div w:id="579490255">
              <w:marLeft w:val="0"/>
              <w:marRight w:val="0"/>
              <w:marTop w:val="0"/>
              <w:marBottom w:val="0"/>
              <w:divBdr>
                <w:top w:val="none" w:sz="0" w:space="0" w:color="auto"/>
                <w:left w:val="none" w:sz="0" w:space="0" w:color="auto"/>
                <w:bottom w:val="none" w:sz="0" w:space="0" w:color="auto"/>
                <w:right w:val="none" w:sz="0" w:space="0" w:color="auto"/>
              </w:divBdr>
              <w:divsChild>
                <w:div w:id="3313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19401">
      <w:bodyDiv w:val="1"/>
      <w:marLeft w:val="0"/>
      <w:marRight w:val="0"/>
      <w:marTop w:val="0"/>
      <w:marBottom w:val="0"/>
      <w:divBdr>
        <w:top w:val="none" w:sz="0" w:space="0" w:color="auto"/>
        <w:left w:val="none" w:sz="0" w:space="0" w:color="auto"/>
        <w:bottom w:val="none" w:sz="0" w:space="0" w:color="auto"/>
        <w:right w:val="none" w:sz="0" w:space="0" w:color="auto"/>
      </w:divBdr>
      <w:divsChild>
        <w:div w:id="736972699">
          <w:marLeft w:val="0"/>
          <w:marRight w:val="0"/>
          <w:marTop w:val="0"/>
          <w:marBottom w:val="0"/>
          <w:divBdr>
            <w:top w:val="none" w:sz="0" w:space="0" w:color="auto"/>
            <w:left w:val="none" w:sz="0" w:space="0" w:color="auto"/>
            <w:bottom w:val="none" w:sz="0" w:space="0" w:color="auto"/>
            <w:right w:val="none" w:sz="0" w:space="0" w:color="auto"/>
          </w:divBdr>
          <w:divsChild>
            <w:div w:id="1674726647">
              <w:marLeft w:val="0"/>
              <w:marRight w:val="0"/>
              <w:marTop w:val="0"/>
              <w:marBottom w:val="0"/>
              <w:divBdr>
                <w:top w:val="none" w:sz="0" w:space="0" w:color="auto"/>
                <w:left w:val="none" w:sz="0" w:space="0" w:color="auto"/>
                <w:bottom w:val="none" w:sz="0" w:space="0" w:color="auto"/>
                <w:right w:val="none" w:sz="0" w:space="0" w:color="auto"/>
              </w:divBdr>
              <w:divsChild>
                <w:div w:id="3098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70340">
      <w:bodyDiv w:val="1"/>
      <w:marLeft w:val="0"/>
      <w:marRight w:val="0"/>
      <w:marTop w:val="0"/>
      <w:marBottom w:val="0"/>
      <w:divBdr>
        <w:top w:val="none" w:sz="0" w:space="0" w:color="auto"/>
        <w:left w:val="none" w:sz="0" w:space="0" w:color="auto"/>
        <w:bottom w:val="none" w:sz="0" w:space="0" w:color="auto"/>
        <w:right w:val="none" w:sz="0" w:space="0" w:color="auto"/>
      </w:divBdr>
    </w:div>
    <w:div w:id="504172721">
      <w:bodyDiv w:val="1"/>
      <w:marLeft w:val="0"/>
      <w:marRight w:val="0"/>
      <w:marTop w:val="0"/>
      <w:marBottom w:val="0"/>
      <w:divBdr>
        <w:top w:val="none" w:sz="0" w:space="0" w:color="auto"/>
        <w:left w:val="none" w:sz="0" w:space="0" w:color="auto"/>
        <w:bottom w:val="none" w:sz="0" w:space="0" w:color="auto"/>
        <w:right w:val="none" w:sz="0" w:space="0" w:color="auto"/>
      </w:divBdr>
      <w:divsChild>
        <w:div w:id="1027876534">
          <w:marLeft w:val="0"/>
          <w:marRight w:val="0"/>
          <w:marTop w:val="0"/>
          <w:marBottom w:val="0"/>
          <w:divBdr>
            <w:top w:val="none" w:sz="0" w:space="0" w:color="auto"/>
            <w:left w:val="none" w:sz="0" w:space="0" w:color="auto"/>
            <w:bottom w:val="none" w:sz="0" w:space="0" w:color="auto"/>
            <w:right w:val="none" w:sz="0" w:space="0" w:color="auto"/>
          </w:divBdr>
          <w:divsChild>
            <w:div w:id="663558371">
              <w:marLeft w:val="0"/>
              <w:marRight w:val="0"/>
              <w:marTop w:val="0"/>
              <w:marBottom w:val="0"/>
              <w:divBdr>
                <w:top w:val="none" w:sz="0" w:space="0" w:color="auto"/>
                <w:left w:val="none" w:sz="0" w:space="0" w:color="auto"/>
                <w:bottom w:val="none" w:sz="0" w:space="0" w:color="auto"/>
                <w:right w:val="none" w:sz="0" w:space="0" w:color="auto"/>
              </w:divBdr>
              <w:divsChild>
                <w:div w:id="1957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459">
      <w:bodyDiv w:val="1"/>
      <w:marLeft w:val="0"/>
      <w:marRight w:val="0"/>
      <w:marTop w:val="0"/>
      <w:marBottom w:val="0"/>
      <w:divBdr>
        <w:top w:val="none" w:sz="0" w:space="0" w:color="auto"/>
        <w:left w:val="none" w:sz="0" w:space="0" w:color="auto"/>
        <w:bottom w:val="none" w:sz="0" w:space="0" w:color="auto"/>
        <w:right w:val="none" w:sz="0" w:space="0" w:color="auto"/>
      </w:divBdr>
      <w:divsChild>
        <w:div w:id="406924002">
          <w:marLeft w:val="0"/>
          <w:marRight w:val="0"/>
          <w:marTop w:val="0"/>
          <w:marBottom w:val="0"/>
          <w:divBdr>
            <w:top w:val="none" w:sz="0" w:space="0" w:color="auto"/>
            <w:left w:val="none" w:sz="0" w:space="0" w:color="auto"/>
            <w:bottom w:val="none" w:sz="0" w:space="0" w:color="auto"/>
            <w:right w:val="none" w:sz="0" w:space="0" w:color="auto"/>
          </w:divBdr>
          <w:divsChild>
            <w:div w:id="995844087">
              <w:marLeft w:val="0"/>
              <w:marRight w:val="0"/>
              <w:marTop w:val="0"/>
              <w:marBottom w:val="0"/>
              <w:divBdr>
                <w:top w:val="none" w:sz="0" w:space="0" w:color="auto"/>
                <w:left w:val="none" w:sz="0" w:space="0" w:color="auto"/>
                <w:bottom w:val="none" w:sz="0" w:space="0" w:color="auto"/>
                <w:right w:val="none" w:sz="0" w:space="0" w:color="auto"/>
              </w:divBdr>
              <w:divsChild>
                <w:div w:id="4737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0555">
      <w:bodyDiv w:val="1"/>
      <w:marLeft w:val="0"/>
      <w:marRight w:val="0"/>
      <w:marTop w:val="0"/>
      <w:marBottom w:val="0"/>
      <w:divBdr>
        <w:top w:val="none" w:sz="0" w:space="0" w:color="auto"/>
        <w:left w:val="none" w:sz="0" w:space="0" w:color="auto"/>
        <w:bottom w:val="none" w:sz="0" w:space="0" w:color="auto"/>
        <w:right w:val="none" w:sz="0" w:space="0" w:color="auto"/>
      </w:divBdr>
      <w:divsChild>
        <w:div w:id="2045522869">
          <w:marLeft w:val="0"/>
          <w:marRight w:val="0"/>
          <w:marTop w:val="0"/>
          <w:marBottom w:val="0"/>
          <w:divBdr>
            <w:top w:val="none" w:sz="0" w:space="0" w:color="auto"/>
            <w:left w:val="none" w:sz="0" w:space="0" w:color="auto"/>
            <w:bottom w:val="none" w:sz="0" w:space="0" w:color="auto"/>
            <w:right w:val="none" w:sz="0" w:space="0" w:color="auto"/>
          </w:divBdr>
          <w:divsChild>
            <w:div w:id="655720126">
              <w:marLeft w:val="0"/>
              <w:marRight w:val="0"/>
              <w:marTop w:val="0"/>
              <w:marBottom w:val="0"/>
              <w:divBdr>
                <w:top w:val="none" w:sz="0" w:space="0" w:color="auto"/>
                <w:left w:val="none" w:sz="0" w:space="0" w:color="auto"/>
                <w:bottom w:val="none" w:sz="0" w:space="0" w:color="auto"/>
                <w:right w:val="none" w:sz="0" w:space="0" w:color="auto"/>
              </w:divBdr>
              <w:divsChild>
                <w:div w:id="11943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1275">
      <w:bodyDiv w:val="1"/>
      <w:marLeft w:val="0"/>
      <w:marRight w:val="0"/>
      <w:marTop w:val="0"/>
      <w:marBottom w:val="0"/>
      <w:divBdr>
        <w:top w:val="none" w:sz="0" w:space="0" w:color="auto"/>
        <w:left w:val="none" w:sz="0" w:space="0" w:color="auto"/>
        <w:bottom w:val="none" w:sz="0" w:space="0" w:color="auto"/>
        <w:right w:val="none" w:sz="0" w:space="0" w:color="auto"/>
      </w:divBdr>
      <w:divsChild>
        <w:div w:id="1443184405">
          <w:marLeft w:val="0"/>
          <w:marRight w:val="0"/>
          <w:marTop w:val="0"/>
          <w:marBottom w:val="0"/>
          <w:divBdr>
            <w:top w:val="none" w:sz="0" w:space="0" w:color="auto"/>
            <w:left w:val="none" w:sz="0" w:space="0" w:color="auto"/>
            <w:bottom w:val="none" w:sz="0" w:space="0" w:color="auto"/>
            <w:right w:val="none" w:sz="0" w:space="0" w:color="auto"/>
          </w:divBdr>
          <w:divsChild>
            <w:div w:id="508569238">
              <w:marLeft w:val="0"/>
              <w:marRight w:val="0"/>
              <w:marTop w:val="0"/>
              <w:marBottom w:val="0"/>
              <w:divBdr>
                <w:top w:val="none" w:sz="0" w:space="0" w:color="auto"/>
                <w:left w:val="none" w:sz="0" w:space="0" w:color="auto"/>
                <w:bottom w:val="none" w:sz="0" w:space="0" w:color="auto"/>
                <w:right w:val="none" w:sz="0" w:space="0" w:color="auto"/>
              </w:divBdr>
              <w:divsChild>
                <w:div w:id="219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00142">
      <w:bodyDiv w:val="1"/>
      <w:marLeft w:val="0"/>
      <w:marRight w:val="0"/>
      <w:marTop w:val="0"/>
      <w:marBottom w:val="0"/>
      <w:divBdr>
        <w:top w:val="none" w:sz="0" w:space="0" w:color="auto"/>
        <w:left w:val="none" w:sz="0" w:space="0" w:color="auto"/>
        <w:bottom w:val="none" w:sz="0" w:space="0" w:color="auto"/>
        <w:right w:val="none" w:sz="0" w:space="0" w:color="auto"/>
      </w:divBdr>
      <w:divsChild>
        <w:div w:id="278223563">
          <w:marLeft w:val="0"/>
          <w:marRight w:val="0"/>
          <w:marTop w:val="0"/>
          <w:marBottom w:val="0"/>
          <w:divBdr>
            <w:top w:val="none" w:sz="0" w:space="0" w:color="auto"/>
            <w:left w:val="none" w:sz="0" w:space="0" w:color="auto"/>
            <w:bottom w:val="none" w:sz="0" w:space="0" w:color="auto"/>
            <w:right w:val="none" w:sz="0" w:space="0" w:color="auto"/>
          </w:divBdr>
          <w:divsChild>
            <w:div w:id="1171527258">
              <w:marLeft w:val="0"/>
              <w:marRight w:val="0"/>
              <w:marTop w:val="0"/>
              <w:marBottom w:val="0"/>
              <w:divBdr>
                <w:top w:val="none" w:sz="0" w:space="0" w:color="auto"/>
                <w:left w:val="none" w:sz="0" w:space="0" w:color="auto"/>
                <w:bottom w:val="none" w:sz="0" w:space="0" w:color="auto"/>
                <w:right w:val="none" w:sz="0" w:space="0" w:color="auto"/>
              </w:divBdr>
              <w:divsChild>
                <w:div w:id="15206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2576">
      <w:bodyDiv w:val="1"/>
      <w:marLeft w:val="0"/>
      <w:marRight w:val="0"/>
      <w:marTop w:val="0"/>
      <w:marBottom w:val="0"/>
      <w:divBdr>
        <w:top w:val="none" w:sz="0" w:space="0" w:color="auto"/>
        <w:left w:val="none" w:sz="0" w:space="0" w:color="auto"/>
        <w:bottom w:val="none" w:sz="0" w:space="0" w:color="auto"/>
        <w:right w:val="none" w:sz="0" w:space="0" w:color="auto"/>
      </w:divBdr>
    </w:div>
    <w:div w:id="1418598011">
      <w:bodyDiv w:val="1"/>
      <w:marLeft w:val="0"/>
      <w:marRight w:val="0"/>
      <w:marTop w:val="0"/>
      <w:marBottom w:val="0"/>
      <w:divBdr>
        <w:top w:val="none" w:sz="0" w:space="0" w:color="auto"/>
        <w:left w:val="none" w:sz="0" w:space="0" w:color="auto"/>
        <w:bottom w:val="none" w:sz="0" w:space="0" w:color="auto"/>
        <w:right w:val="none" w:sz="0" w:space="0" w:color="auto"/>
      </w:divBdr>
      <w:divsChild>
        <w:div w:id="1053040047">
          <w:marLeft w:val="0"/>
          <w:marRight w:val="0"/>
          <w:marTop w:val="0"/>
          <w:marBottom w:val="0"/>
          <w:divBdr>
            <w:top w:val="none" w:sz="0" w:space="0" w:color="auto"/>
            <w:left w:val="none" w:sz="0" w:space="0" w:color="auto"/>
            <w:bottom w:val="none" w:sz="0" w:space="0" w:color="auto"/>
            <w:right w:val="none" w:sz="0" w:space="0" w:color="auto"/>
          </w:divBdr>
          <w:divsChild>
            <w:div w:id="967852745">
              <w:marLeft w:val="0"/>
              <w:marRight w:val="0"/>
              <w:marTop w:val="0"/>
              <w:marBottom w:val="0"/>
              <w:divBdr>
                <w:top w:val="none" w:sz="0" w:space="0" w:color="auto"/>
                <w:left w:val="none" w:sz="0" w:space="0" w:color="auto"/>
                <w:bottom w:val="none" w:sz="0" w:space="0" w:color="auto"/>
                <w:right w:val="none" w:sz="0" w:space="0" w:color="auto"/>
              </w:divBdr>
              <w:divsChild>
                <w:div w:id="18791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4668">
      <w:bodyDiv w:val="1"/>
      <w:marLeft w:val="0"/>
      <w:marRight w:val="0"/>
      <w:marTop w:val="0"/>
      <w:marBottom w:val="0"/>
      <w:divBdr>
        <w:top w:val="none" w:sz="0" w:space="0" w:color="auto"/>
        <w:left w:val="none" w:sz="0" w:space="0" w:color="auto"/>
        <w:bottom w:val="none" w:sz="0" w:space="0" w:color="auto"/>
        <w:right w:val="none" w:sz="0" w:space="0" w:color="auto"/>
      </w:divBdr>
    </w:div>
    <w:div w:id="1768039437">
      <w:bodyDiv w:val="1"/>
      <w:marLeft w:val="0"/>
      <w:marRight w:val="0"/>
      <w:marTop w:val="0"/>
      <w:marBottom w:val="0"/>
      <w:divBdr>
        <w:top w:val="none" w:sz="0" w:space="0" w:color="auto"/>
        <w:left w:val="none" w:sz="0" w:space="0" w:color="auto"/>
        <w:bottom w:val="none" w:sz="0" w:space="0" w:color="auto"/>
        <w:right w:val="none" w:sz="0" w:space="0" w:color="auto"/>
      </w:divBdr>
    </w:div>
    <w:div w:id="1819300577">
      <w:bodyDiv w:val="1"/>
      <w:marLeft w:val="0"/>
      <w:marRight w:val="0"/>
      <w:marTop w:val="0"/>
      <w:marBottom w:val="0"/>
      <w:divBdr>
        <w:top w:val="none" w:sz="0" w:space="0" w:color="auto"/>
        <w:left w:val="none" w:sz="0" w:space="0" w:color="auto"/>
        <w:bottom w:val="none" w:sz="0" w:space="0" w:color="auto"/>
        <w:right w:val="none" w:sz="0" w:space="0" w:color="auto"/>
      </w:divBdr>
      <w:divsChild>
        <w:div w:id="1893610049">
          <w:marLeft w:val="0"/>
          <w:marRight w:val="0"/>
          <w:marTop w:val="0"/>
          <w:marBottom w:val="0"/>
          <w:divBdr>
            <w:top w:val="none" w:sz="0" w:space="0" w:color="auto"/>
            <w:left w:val="none" w:sz="0" w:space="0" w:color="auto"/>
            <w:bottom w:val="none" w:sz="0" w:space="0" w:color="auto"/>
            <w:right w:val="none" w:sz="0" w:space="0" w:color="auto"/>
          </w:divBdr>
          <w:divsChild>
            <w:div w:id="1573003369">
              <w:marLeft w:val="0"/>
              <w:marRight w:val="0"/>
              <w:marTop w:val="0"/>
              <w:marBottom w:val="0"/>
              <w:divBdr>
                <w:top w:val="none" w:sz="0" w:space="0" w:color="auto"/>
                <w:left w:val="none" w:sz="0" w:space="0" w:color="auto"/>
                <w:bottom w:val="none" w:sz="0" w:space="0" w:color="auto"/>
                <w:right w:val="none" w:sz="0" w:space="0" w:color="auto"/>
              </w:divBdr>
              <w:divsChild>
                <w:div w:id="17696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8835">
      <w:bodyDiv w:val="1"/>
      <w:marLeft w:val="0"/>
      <w:marRight w:val="0"/>
      <w:marTop w:val="0"/>
      <w:marBottom w:val="0"/>
      <w:divBdr>
        <w:top w:val="none" w:sz="0" w:space="0" w:color="auto"/>
        <w:left w:val="none" w:sz="0" w:space="0" w:color="auto"/>
        <w:bottom w:val="none" w:sz="0" w:space="0" w:color="auto"/>
        <w:right w:val="none" w:sz="0" w:space="0" w:color="auto"/>
      </w:divBdr>
      <w:divsChild>
        <w:div w:id="893390828">
          <w:marLeft w:val="0"/>
          <w:marRight w:val="0"/>
          <w:marTop w:val="0"/>
          <w:marBottom w:val="0"/>
          <w:divBdr>
            <w:top w:val="none" w:sz="0" w:space="0" w:color="auto"/>
            <w:left w:val="none" w:sz="0" w:space="0" w:color="auto"/>
            <w:bottom w:val="none" w:sz="0" w:space="0" w:color="auto"/>
            <w:right w:val="none" w:sz="0" w:space="0" w:color="auto"/>
          </w:divBdr>
          <w:divsChild>
            <w:div w:id="1587111210">
              <w:marLeft w:val="0"/>
              <w:marRight w:val="0"/>
              <w:marTop w:val="0"/>
              <w:marBottom w:val="0"/>
              <w:divBdr>
                <w:top w:val="none" w:sz="0" w:space="0" w:color="auto"/>
                <w:left w:val="none" w:sz="0" w:space="0" w:color="auto"/>
                <w:bottom w:val="none" w:sz="0" w:space="0" w:color="auto"/>
                <w:right w:val="none" w:sz="0" w:space="0" w:color="auto"/>
              </w:divBdr>
              <w:divsChild>
                <w:div w:id="7705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6706">
      <w:bodyDiv w:val="1"/>
      <w:marLeft w:val="0"/>
      <w:marRight w:val="0"/>
      <w:marTop w:val="0"/>
      <w:marBottom w:val="0"/>
      <w:divBdr>
        <w:top w:val="none" w:sz="0" w:space="0" w:color="auto"/>
        <w:left w:val="none" w:sz="0" w:space="0" w:color="auto"/>
        <w:bottom w:val="none" w:sz="0" w:space="0" w:color="auto"/>
        <w:right w:val="none" w:sz="0" w:space="0" w:color="auto"/>
      </w:divBdr>
      <w:divsChild>
        <w:div w:id="719328000">
          <w:marLeft w:val="0"/>
          <w:marRight w:val="0"/>
          <w:marTop w:val="0"/>
          <w:marBottom w:val="0"/>
          <w:divBdr>
            <w:top w:val="none" w:sz="0" w:space="0" w:color="auto"/>
            <w:left w:val="none" w:sz="0" w:space="0" w:color="auto"/>
            <w:bottom w:val="none" w:sz="0" w:space="0" w:color="auto"/>
            <w:right w:val="none" w:sz="0" w:space="0" w:color="auto"/>
          </w:divBdr>
          <w:divsChild>
            <w:div w:id="1297107477">
              <w:marLeft w:val="0"/>
              <w:marRight w:val="0"/>
              <w:marTop w:val="0"/>
              <w:marBottom w:val="0"/>
              <w:divBdr>
                <w:top w:val="none" w:sz="0" w:space="0" w:color="auto"/>
                <w:left w:val="none" w:sz="0" w:space="0" w:color="auto"/>
                <w:bottom w:val="none" w:sz="0" w:space="0" w:color="auto"/>
                <w:right w:val="none" w:sz="0" w:space="0" w:color="auto"/>
              </w:divBdr>
              <w:divsChild>
                <w:div w:id="16709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2744">
      <w:bodyDiv w:val="1"/>
      <w:marLeft w:val="0"/>
      <w:marRight w:val="0"/>
      <w:marTop w:val="0"/>
      <w:marBottom w:val="0"/>
      <w:divBdr>
        <w:top w:val="none" w:sz="0" w:space="0" w:color="auto"/>
        <w:left w:val="none" w:sz="0" w:space="0" w:color="auto"/>
        <w:bottom w:val="none" w:sz="0" w:space="0" w:color="auto"/>
        <w:right w:val="none" w:sz="0" w:space="0" w:color="auto"/>
      </w:divBdr>
    </w:div>
    <w:div w:id="201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79000560">
          <w:marLeft w:val="0"/>
          <w:marRight w:val="0"/>
          <w:marTop w:val="0"/>
          <w:marBottom w:val="0"/>
          <w:divBdr>
            <w:top w:val="none" w:sz="0" w:space="0" w:color="auto"/>
            <w:left w:val="none" w:sz="0" w:space="0" w:color="auto"/>
            <w:bottom w:val="none" w:sz="0" w:space="0" w:color="auto"/>
            <w:right w:val="none" w:sz="0" w:space="0" w:color="auto"/>
          </w:divBdr>
          <w:divsChild>
            <w:div w:id="1333335283">
              <w:marLeft w:val="0"/>
              <w:marRight w:val="0"/>
              <w:marTop w:val="0"/>
              <w:marBottom w:val="0"/>
              <w:divBdr>
                <w:top w:val="none" w:sz="0" w:space="0" w:color="auto"/>
                <w:left w:val="none" w:sz="0" w:space="0" w:color="auto"/>
                <w:bottom w:val="none" w:sz="0" w:space="0" w:color="auto"/>
                <w:right w:val="none" w:sz="0" w:space="0" w:color="auto"/>
              </w:divBdr>
              <w:divsChild>
                <w:div w:id="1457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4539">
      <w:bodyDiv w:val="1"/>
      <w:marLeft w:val="0"/>
      <w:marRight w:val="0"/>
      <w:marTop w:val="0"/>
      <w:marBottom w:val="0"/>
      <w:divBdr>
        <w:top w:val="none" w:sz="0" w:space="0" w:color="auto"/>
        <w:left w:val="none" w:sz="0" w:space="0" w:color="auto"/>
        <w:bottom w:val="none" w:sz="0" w:space="0" w:color="auto"/>
        <w:right w:val="none" w:sz="0" w:space="0" w:color="auto"/>
      </w:divBdr>
      <w:divsChild>
        <w:div w:id="71583018">
          <w:marLeft w:val="0"/>
          <w:marRight w:val="0"/>
          <w:marTop w:val="0"/>
          <w:marBottom w:val="0"/>
          <w:divBdr>
            <w:top w:val="none" w:sz="0" w:space="0" w:color="auto"/>
            <w:left w:val="none" w:sz="0" w:space="0" w:color="auto"/>
            <w:bottom w:val="none" w:sz="0" w:space="0" w:color="auto"/>
            <w:right w:val="none" w:sz="0" w:space="0" w:color="auto"/>
          </w:divBdr>
          <w:divsChild>
            <w:div w:id="1111511122">
              <w:marLeft w:val="0"/>
              <w:marRight w:val="0"/>
              <w:marTop w:val="0"/>
              <w:marBottom w:val="0"/>
              <w:divBdr>
                <w:top w:val="none" w:sz="0" w:space="0" w:color="auto"/>
                <w:left w:val="none" w:sz="0" w:space="0" w:color="auto"/>
                <w:bottom w:val="none" w:sz="0" w:space="0" w:color="auto"/>
                <w:right w:val="none" w:sz="0" w:space="0" w:color="auto"/>
              </w:divBdr>
              <w:divsChild>
                <w:div w:id="877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klegislature.gov/BillInfo.aspx?Bill=SB%20430" TargetMode="External"/><Relationship Id="rId18" Type="http://schemas.openxmlformats.org/officeDocument/2006/relationships/hyperlink" Target="http://www.oklegislature.gov/BillInfo.aspx?Bill=SB%20193" TargetMode="External"/><Relationship Id="rId26" Type="http://schemas.openxmlformats.org/officeDocument/2006/relationships/hyperlink" Target="http://www.oklegislature.gov/BillInfo.aspx?Bill=sb576&amp;Session=1900" TargetMode="External"/><Relationship Id="rId3" Type="http://schemas.openxmlformats.org/officeDocument/2006/relationships/customXml" Target="../customXml/item3.xml"/><Relationship Id="rId21" Type="http://schemas.openxmlformats.org/officeDocument/2006/relationships/hyperlink" Target="http://www.oklegislature.gov/BillInfo.aspx?Bill=SB446&amp;Session=1900" TargetMode="External"/><Relationship Id="rId7" Type="http://schemas.openxmlformats.org/officeDocument/2006/relationships/webSettings" Target="webSettings.xml"/><Relationship Id="rId12" Type="http://schemas.openxmlformats.org/officeDocument/2006/relationships/hyperlink" Target="http://www.oklegislature.gov/BillInfo.aspx?Bill=SB%20601" TargetMode="External"/><Relationship Id="rId17" Type="http://schemas.openxmlformats.org/officeDocument/2006/relationships/hyperlink" Target="http://www.oklegislature.gov/BillInfo.aspx?Bill=hb%202765" TargetMode="External"/><Relationship Id="rId25" Type="http://schemas.openxmlformats.org/officeDocument/2006/relationships/hyperlink" Target="http://www.oklegislature.gov/BillInfo.aspx?Bill=SB%20575" TargetMode="External"/><Relationship Id="rId2" Type="http://schemas.openxmlformats.org/officeDocument/2006/relationships/customXml" Target="../customXml/item2.xml"/><Relationship Id="rId16" Type="http://schemas.openxmlformats.org/officeDocument/2006/relationships/hyperlink" Target="http://www.oklegislature.gov/BillInfo.aspx?Bill=HB%202520" TargetMode="External"/><Relationship Id="rId20" Type="http://schemas.openxmlformats.org/officeDocument/2006/relationships/hyperlink" Target="http://www.oklegislature.gov/BillInfo.aspx?Bill=SB382&amp;Session=19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klegislature.gov/BillInfo.aspx?Bill=SB36" TargetMode="External"/><Relationship Id="rId24" Type="http://schemas.openxmlformats.org/officeDocument/2006/relationships/hyperlink" Target="http://www.oklegislature.gov/BillInfo.aspx?Bill=SB%20381" TargetMode="External"/><Relationship Id="rId5" Type="http://schemas.openxmlformats.org/officeDocument/2006/relationships/styles" Target="styles.xml"/><Relationship Id="rId15" Type="http://schemas.openxmlformats.org/officeDocument/2006/relationships/hyperlink" Target="http://www.oklegislature.gov/BillInfo.aspx?Bill=SB%2085" TargetMode="External"/><Relationship Id="rId23" Type="http://schemas.openxmlformats.org/officeDocument/2006/relationships/hyperlink" Target="http://www.oklegislature.gov/BillInfo.aspx?Bill=sb%2048" TargetMode="External"/><Relationship Id="rId28" Type="http://schemas.openxmlformats.org/officeDocument/2006/relationships/footer" Target="footer1.xml"/><Relationship Id="rId10" Type="http://schemas.openxmlformats.org/officeDocument/2006/relationships/hyperlink" Target="http://www.oklegislature.gov/BillInfo.aspx?Bill=hb1364&amp;Session=1900" TargetMode="External"/><Relationship Id="rId19" Type="http://schemas.openxmlformats.org/officeDocument/2006/relationships/hyperlink" Target="http://www.oklegislature.gov/BillInfo.aspx?Bill=sb1048&amp;Session=19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klegislature.gov/BillInfo.aspx?Bill=SB%20926" TargetMode="External"/><Relationship Id="rId22" Type="http://schemas.openxmlformats.org/officeDocument/2006/relationships/hyperlink" Target="http://www.oklegislature.gov/BillInfo.aspx?Bill=sb%2033" TargetMode="External"/><Relationship Id="rId27" Type="http://schemas.openxmlformats.org/officeDocument/2006/relationships/header" Target="header1.xm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2878DECD52824CAC9CFD18E9117DE4" ma:contentTypeVersion="2" ma:contentTypeDescription="Create a new document." ma:contentTypeScope="" ma:versionID="6bfce787fefb42f3787123fdf5e9ae16">
  <xsd:schema xmlns:xsd="http://www.w3.org/2001/XMLSchema" xmlns:xs="http://www.w3.org/2001/XMLSchema" xmlns:p="http://schemas.microsoft.com/office/2006/metadata/properties" xmlns:ns2="c9526dda-cada-48e7-90b2-686702575930" targetNamespace="http://schemas.microsoft.com/office/2006/metadata/properties" ma:root="true" ma:fieldsID="20fd1640816ef32e75d5f6241ddcc7d8" ns2:_="">
    <xsd:import namespace="c9526dda-cada-48e7-90b2-6867025759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6dda-cada-48e7-90b2-686702575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C0BB1-73C4-4E43-924E-7ECFD5587DD2}">
  <ds:schemaRefs>
    <ds:schemaRef ds:uri="http://schemas.microsoft.com/sharepoint/v3/contenttype/forms"/>
  </ds:schemaRefs>
</ds:datastoreItem>
</file>

<file path=customXml/itemProps2.xml><?xml version="1.0" encoding="utf-8"?>
<ds:datastoreItem xmlns:ds="http://schemas.openxmlformats.org/officeDocument/2006/customXml" ds:itemID="{97CD1553-7947-4B5D-8F40-748B61FAE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DBE42-51D3-487F-B4EB-B4B514F5B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6dda-cada-48e7-90b2-686702575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Department of Education</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Acevedo</dc:creator>
  <cp:lastModifiedBy>Lisa Acevedo</cp:lastModifiedBy>
  <cp:revision>4</cp:revision>
  <cp:lastPrinted>2019-05-17T14:58:00Z</cp:lastPrinted>
  <dcterms:created xsi:type="dcterms:W3CDTF">2019-06-27T13:47:00Z</dcterms:created>
  <dcterms:modified xsi:type="dcterms:W3CDTF">2019-06-27T13:52:00Z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0x010100452878DECD52824CAC9CFD18E9117DE4</vt:lpwstr>
  </property>
  <property fmtid="{D5CDD505-2E9C-101B-9397-08002B2CF9AE}" pid="3" name="AuthorIds_UIVersion_1024">
    <vt:lpwstr>4</vt:lpwstr>
  </property>
  <property fmtid="{D5CDD505-2E9C-101B-9397-08002B2CF9AE}" pid="4" name="Order">
    <vt:r8>366300</vt:r8>
  </property>
  <property fmtid="{D5CDD505-2E9C-101B-9397-08002B2CF9AE}" pid="5" name="ComplianceAssetId">
    <vt:lpwstr/>
  </property>
</Properties>
</file>